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iagrams/colors1.xml" ContentType="application/vnd.openxmlformats-officedocument.drawingml.diagramColors+xml"/>
  <Override PartName="/word/diagrams/data1.xml" ContentType="application/vnd.openxmlformats-officedocument.drawingml.diagramData+xml"/>
  <Override PartName="/word/diagrams/drawing1.xml" ContentType="application/vnd.ms-office.drawingml.diagramDrawing+xml"/>
  <Override PartName="/word/diagrams/layout1.xml" ContentType="application/vnd.openxmlformats-officedocument.drawingml.diagramLayout+xml"/>
  <Override PartName="/word/diagrams/quickStyle1.xml" ContentType="application/vnd.openxmlformats-officedocument.drawingml.diagram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4.0 -->
  <w:body>
    <w:p w:rsidR="00D60681" w:rsidP="00F64A83" w14:paraId="4ECA3713" w14:textId="267819C4">
      <w:pPr>
        <w:jc w:val="center"/>
        <w:rPr>
          <w:rFonts w:ascii="Arial" w:hAnsi="Arial" w:cs="Arial"/>
          <w:b/>
          <w:sz w:val="28"/>
          <w:szCs w:val="28"/>
        </w:rPr>
      </w:pPr>
    </w:p>
    <w:p w:rsidR="003351A8" w:rsidP="00F64A83" w14:paraId="3EAFA19A" w14:textId="531588C4">
      <w:pPr>
        <w:jc w:val="center"/>
        <w:rPr>
          <w:rFonts w:ascii="Arial" w:hAnsi="Arial" w:cs="Arial"/>
          <w:b/>
          <w:sz w:val="28"/>
          <w:szCs w:val="28"/>
        </w:rPr>
      </w:pPr>
    </w:p>
    <w:p w:rsidR="00564925" w:rsidRPr="00461857" w:rsidP="00F64A83" w14:paraId="72D778A5" w14:textId="788EA45B">
      <w:pPr>
        <w:jc w:val="center"/>
        <w:rPr>
          <w:rFonts w:ascii="Arial" w:hAnsi="Arial" w:cs="Arial"/>
          <w:b/>
          <w:sz w:val="28"/>
          <w:szCs w:val="28"/>
        </w:rPr>
      </w:pPr>
      <w:r>
        <w:rPr>
          <w:noProof/>
        </w:rPr>
        <w:drawing>
          <wp:anchor distT="0" distB="0" distL="114300" distR="114300" simplePos="0" relativeHeight="251662336" behindDoc="0" locked="0" layoutInCell="1" allowOverlap="1">
            <wp:simplePos x="0" y="0"/>
            <wp:positionH relativeFrom="margin">
              <wp:posOffset>821055</wp:posOffset>
            </wp:positionH>
            <wp:positionV relativeFrom="paragraph">
              <wp:posOffset>296545</wp:posOffset>
            </wp:positionV>
            <wp:extent cx="4731385" cy="991870"/>
            <wp:effectExtent l="0" t="0" r="0" b="0"/>
            <wp:wrapSquare wrapText="bothSides"/>
            <wp:docPr id="8" name="Obrázek 8" descr="Obsah obrázku Písmo, logo, Grafika,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ek 8" descr="Obsah obrázku Písmo, logo, Grafika, text&#10;&#10;Popis byl vytvořen automaticky"/>
                    <pic:cNvPicPr/>
                  </pic:nvPicPr>
                  <pic:blipFill>
                    <a:blip xmlns:r="http://schemas.openxmlformats.org/officeDocument/2006/relationships" r:embed="rId9">
                      <a:extLst>
                        <a:ext xmlns:a="http://schemas.openxmlformats.org/drawingml/2006/main" uri="{28A0092B-C50C-407E-A947-70E740481C1C}">
                          <a14:useLocalDpi xmlns:a14="http://schemas.microsoft.com/office/drawing/2010/main" val="0"/>
                        </a:ext>
                      </a:extLst>
                    </a:blip>
                    <a:stretch>
                      <a:fillRect/>
                    </a:stretch>
                  </pic:blipFill>
                  <pic:spPr>
                    <a:xfrm>
                      <a:off x="0" y="0"/>
                      <a:ext cx="4731385" cy="991870"/>
                    </a:xfrm>
                    <a:prstGeom prst="rect">
                      <a:avLst/>
                    </a:prstGeom>
                  </pic:spPr>
                </pic:pic>
              </a:graphicData>
            </a:graphic>
            <wp14:sizeRelH relativeFrom="margin">
              <wp14:pctWidth>0</wp14:pctWidth>
            </wp14:sizeRelH>
            <wp14:sizeRelV relativeFrom="margin">
              <wp14:pctHeight>0</wp14:pctHeight>
            </wp14:sizeRelV>
          </wp:anchor>
        </w:drawing>
      </w:r>
    </w:p>
    <w:p w:rsidR="00564925" w:rsidRPr="00461857" w:rsidP="00B70D43" w14:paraId="4F3C3AC4" w14:textId="398DD0A3">
      <w:pPr>
        <w:tabs>
          <w:tab w:val="left" w:pos="3630"/>
        </w:tabs>
        <w:rPr>
          <w:rFonts w:ascii="Arial" w:hAnsi="Arial" w:cs="Arial"/>
          <w:b/>
          <w:sz w:val="28"/>
          <w:szCs w:val="28"/>
        </w:rPr>
      </w:pPr>
      <w:r w:rsidRPr="00461857">
        <w:rPr>
          <w:rFonts w:ascii="Arial" w:hAnsi="Arial" w:cs="Arial"/>
          <w:b/>
          <w:sz w:val="28"/>
          <w:szCs w:val="28"/>
        </w:rPr>
        <w:tab/>
      </w:r>
    </w:p>
    <w:p w:rsidR="00564925" w:rsidRPr="00461857" w:rsidP="00F64A83" w14:paraId="54A74F89" w14:textId="77777777">
      <w:pPr>
        <w:jc w:val="center"/>
        <w:rPr>
          <w:rFonts w:ascii="Arial" w:hAnsi="Arial" w:cs="Arial"/>
          <w:b/>
          <w:sz w:val="28"/>
          <w:szCs w:val="28"/>
        </w:rPr>
      </w:pPr>
    </w:p>
    <w:p w:rsidR="00564925" w:rsidRPr="00461857" w:rsidP="00F64A83" w14:paraId="31A32EE9" w14:textId="77777777">
      <w:pPr>
        <w:jc w:val="center"/>
        <w:rPr>
          <w:rFonts w:asciiTheme="minorHAnsi" w:hAnsiTheme="minorHAnsi" w:cstheme="minorHAnsi"/>
          <w:b/>
          <w:color w:val="000000" w:themeColor="text1"/>
          <w:sz w:val="36"/>
          <w:szCs w:val="28"/>
        </w:rPr>
      </w:pPr>
    </w:p>
    <w:p w:rsidR="00F64A83" w:rsidRPr="00461857" w:rsidP="00F64A83" w14:paraId="5C4B68F3" w14:textId="4F11A965">
      <w:pPr>
        <w:jc w:val="center"/>
        <w:rPr>
          <w:rFonts w:asciiTheme="minorHAnsi" w:hAnsiTheme="minorHAnsi" w:cstheme="minorHAnsi"/>
          <w:b/>
          <w:color w:val="000000" w:themeColor="text1"/>
          <w:sz w:val="44"/>
          <w:szCs w:val="36"/>
        </w:rPr>
      </w:pPr>
      <w:r w:rsidRPr="00461857">
        <w:rPr>
          <w:rFonts w:asciiTheme="minorHAnsi" w:hAnsiTheme="minorHAnsi" w:cstheme="minorHAnsi"/>
          <w:b/>
          <w:color w:val="000000" w:themeColor="text1"/>
          <w:sz w:val="44"/>
          <w:szCs w:val="36"/>
        </w:rPr>
        <w:t>Strategick</w:t>
      </w:r>
      <w:r w:rsidRPr="00461857" w:rsidR="00564925">
        <w:rPr>
          <w:rFonts w:asciiTheme="minorHAnsi" w:hAnsiTheme="minorHAnsi" w:cstheme="minorHAnsi"/>
          <w:b/>
          <w:color w:val="000000" w:themeColor="text1"/>
          <w:sz w:val="44"/>
          <w:szCs w:val="36"/>
        </w:rPr>
        <w:t>ý</w:t>
      </w:r>
      <w:r w:rsidRPr="00461857" w:rsidR="006C7F74">
        <w:rPr>
          <w:rFonts w:asciiTheme="minorHAnsi" w:hAnsiTheme="minorHAnsi" w:cstheme="minorHAnsi"/>
          <w:b/>
          <w:color w:val="000000" w:themeColor="text1"/>
          <w:sz w:val="44"/>
          <w:szCs w:val="36"/>
        </w:rPr>
        <w:t xml:space="preserve"> rám</w:t>
      </w:r>
      <w:r w:rsidRPr="00461857" w:rsidR="00564925">
        <w:rPr>
          <w:rFonts w:asciiTheme="minorHAnsi" w:hAnsiTheme="minorHAnsi" w:cstheme="minorHAnsi"/>
          <w:b/>
          <w:color w:val="000000" w:themeColor="text1"/>
          <w:sz w:val="44"/>
          <w:szCs w:val="36"/>
        </w:rPr>
        <w:t>ec</w:t>
      </w:r>
      <w:r w:rsidRPr="00461857" w:rsidR="000C5428">
        <w:rPr>
          <w:rFonts w:asciiTheme="minorHAnsi" w:hAnsiTheme="minorHAnsi" w:cstheme="minorHAnsi"/>
          <w:b/>
          <w:color w:val="000000" w:themeColor="text1"/>
          <w:sz w:val="44"/>
          <w:szCs w:val="36"/>
        </w:rPr>
        <w:t xml:space="preserve"> rozvoje péče o zdraví v České republice do roku </w:t>
      </w:r>
      <w:r w:rsidRPr="00461857" w:rsidR="00CE1779">
        <w:rPr>
          <w:rFonts w:asciiTheme="minorHAnsi" w:hAnsiTheme="minorHAnsi" w:cstheme="minorHAnsi"/>
          <w:b/>
          <w:color w:val="000000" w:themeColor="text1"/>
          <w:sz w:val="44"/>
          <w:szCs w:val="36"/>
        </w:rPr>
        <w:t>203</w:t>
      </w:r>
      <w:r w:rsidR="00CE1779">
        <w:rPr>
          <w:rFonts w:asciiTheme="minorHAnsi" w:hAnsiTheme="minorHAnsi" w:cstheme="minorHAnsi"/>
          <w:b/>
          <w:color w:val="000000" w:themeColor="text1"/>
          <w:sz w:val="44"/>
          <w:szCs w:val="36"/>
        </w:rPr>
        <w:t>5</w:t>
      </w:r>
    </w:p>
    <w:p w:rsidR="0085518B" w:rsidRPr="00461857" w:rsidP="00F64A83" w14:paraId="540616FB" w14:textId="77777777">
      <w:pPr>
        <w:jc w:val="center"/>
        <w:rPr>
          <w:rFonts w:asciiTheme="minorHAnsi" w:hAnsiTheme="minorHAnsi" w:cstheme="minorHAnsi"/>
          <w:b/>
          <w:color w:val="1F497D" w:themeColor="text2"/>
          <w:sz w:val="44"/>
          <w:szCs w:val="36"/>
        </w:rPr>
      </w:pPr>
    </w:p>
    <w:p w:rsidR="00564925" w:rsidRPr="00461857" w:rsidP="00F64A83" w14:paraId="08AC79D2" w14:textId="1553C06C">
      <w:pPr>
        <w:jc w:val="center"/>
        <w:rPr>
          <w:rFonts w:asciiTheme="minorHAnsi" w:hAnsiTheme="minorHAnsi" w:cstheme="minorHAnsi"/>
          <w:b/>
          <w:color w:val="1F497D" w:themeColor="text2"/>
          <w:sz w:val="44"/>
          <w:szCs w:val="36"/>
        </w:rPr>
      </w:pPr>
    </w:p>
    <w:p w:rsidR="00B70D43" w:rsidRPr="00461857" w:rsidP="001E07DC" w14:paraId="52D108D6" w14:textId="77777777">
      <w:pPr>
        <w:rPr>
          <w:rFonts w:asciiTheme="minorHAnsi" w:hAnsiTheme="minorHAnsi" w:cstheme="minorHAnsi"/>
          <w:b/>
          <w:color w:val="1F497D" w:themeColor="text2"/>
          <w:sz w:val="44"/>
          <w:szCs w:val="36"/>
        </w:rPr>
      </w:pPr>
    </w:p>
    <w:p w:rsidR="00564925" w:rsidRPr="00461857" w:rsidP="00F64A83" w14:paraId="5BCA3093" w14:textId="77777777">
      <w:pPr>
        <w:jc w:val="center"/>
        <w:rPr>
          <w:rFonts w:asciiTheme="minorHAnsi" w:hAnsiTheme="minorHAnsi" w:cstheme="minorHAnsi"/>
          <w:b/>
          <w:color w:val="1F497D" w:themeColor="text2"/>
          <w:sz w:val="44"/>
          <w:szCs w:val="36"/>
        </w:rPr>
      </w:pPr>
    </w:p>
    <w:p w:rsidR="00564925" w:rsidRPr="00461857" w:rsidP="00F64A83" w14:paraId="7D0D5FDD" w14:textId="552E52E2">
      <w:pPr>
        <w:jc w:val="center"/>
        <w:rPr>
          <w:rFonts w:asciiTheme="minorHAnsi" w:hAnsiTheme="minorHAnsi" w:cstheme="minorHAnsi"/>
          <w:b/>
          <w:color w:val="1F497D" w:themeColor="text2"/>
          <w:sz w:val="44"/>
          <w:szCs w:val="36"/>
        </w:rPr>
      </w:pPr>
      <w:r w:rsidRPr="00461857">
        <w:rPr>
          <w:rFonts w:asciiTheme="minorHAnsi" w:hAnsiTheme="minorHAnsi" w:cstheme="minorHAnsi"/>
          <w:b/>
          <w:color w:val="1F497D" w:themeColor="text2"/>
          <w:sz w:val="44"/>
          <w:szCs w:val="36"/>
        </w:rPr>
        <w:t xml:space="preserve">Implementační plán č. </w:t>
      </w:r>
      <w:r w:rsidRPr="00461857" w:rsidR="00D13DF6">
        <w:rPr>
          <w:rFonts w:asciiTheme="minorHAnsi" w:hAnsiTheme="minorHAnsi" w:cstheme="minorHAnsi"/>
          <w:b/>
          <w:color w:val="1F497D" w:themeColor="text2"/>
          <w:sz w:val="44"/>
          <w:szCs w:val="36"/>
        </w:rPr>
        <w:t>2.</w:t>
      </w:r>
      <w:r w:rsidR="003A7106">
        <w:rPr>
          <w:rFonts w:asciiTheme="minorHAnsi" w:hAnsiTheme="minorHAnsi" w:cstheme="minorHAnsi"/>
          <w:b/>
          <w:color w:val="1F497D" w:themeColor="text2"/>
          <w:sz w:val="44"/>
          <w:szCs w:val="36"/>
        </w:rPr>
        <w:t>6</w:t>
      </w:r>
      <w:r w:rsidRPr="00461857" w:rsidR="00CE1779">
        <w:rPr>
          <w:rFonts w:asciiTheme="minorHAnsi" w:hAnsiTheme="minorHAnsi" w:cstheme="minorHAnsi"/>
          <w:b/>
          <w:i/>
          <w:color w:val="1F497D" w:themeColor="text2"/>
          <w:sz w:val="44"/>
          <w:szCs w:val="36"/>
        </w:rPr>
        <w:t xml:space="preserve"> </w:t>
      </w:r>
      <w:r w:rsidRPr="00461857" w:rsidR="00CE1779">
        <w:rPr>
          <w:rFonts w:asciiTheme="minorHAnsi" w:hAnsiTheme="minorHAnsi" w:cstheme="minorHAnsi"/>
          <w:b/>
          <w:color w:val="1F497D" w:themeColor="text2"/>
          <w:sz w:val="44"/>
          <w:szCs w:val="36"/>
        </w:rPr>
        <w:t xml:space="preserve"> </w:t>
      </w:r>
    </w:p>
    <w:p w:rsidR="00925720" w:rsidRPr="00461857" w:rsidP="00925720" w14:paraId="559CFE08" w14:textId="4D3CF6C2">
      <w:pPr>
        <w:jc w:val="center"/>
        <w:rPr>
          <w:rFonts w:asciiTheme="minorHAnsi" w:hAnsiTheme="minorHAnsi" w:cstheme="minorHAnsi"/>
          <w:b/>
          <w:color w:val="1F497D" w:themeColor="text2"/>
          <w:sz w:val="44"/>
          <w:szCs w:val="36"/>
        </w:rPr>
      </w:pPr>
      <w:r>
        <w:rPr>
          <w:rFonts w:asciiTheme="minorHAnsi" w:hAnsiTheme="minorHAnsi" w:cstheme="minorHAnsi"/>
          <w:b/>
          <w:color w:val="1F497D" w:themeColor="text2"/>
          <w:sz w:val="44"/>
          <w:szCs w:val="36"/>
        </w:rPr>
        <w:t xml:space="preserve">Péče </w:t>
      </w:r>
      <w:r w:rsidR="00294B82">
        <w:rPr>
          <w:rFonts w:asciiTheme="minorHAnsi" w:hAnsiTheme="minorHAnsi" w:cstheme="minorHAnsi"/>
          <w:b/>
          <w:color w:val="1F497D" w:themeColor="text2"/>
          <w:sz w:val="44"/>
          <w:szCs w:val="36"/>
        </w:rPr>
        <w:t xml:space="preserve">o duševní zdraví </w:t>
      </w:r>
    </w:p>
    <w:p w:rsidR="00B70D43" w:rsidRPr="00461857" w14:paraId="0A6A3CD7" w14:textId="77777777">
      <w:pPr>
        <w:rPr>
          <w:rFonts w:asciiTheme="majorHAnsi" w:hAnsiTheme="majorHAnsi" w:cs="Arial"/>
          <w:color w:val="1F497D" w:themeColor="text2"/>
          <w:sz w:val="36"/>
          <w:szCs w:val="36"/>
        </w:rPr>
      </w:pPr>
    </w:p>
    <w:p w:rsidR="001D3B85" w:rsidRPr="00461857" w:rsidP="00FB3D21" w14:paraId="001FA19D" w14:textId="42D062B2">
      <w:pPr>
        <w:jc w:val="center"/>
        <w:rPr>
          <w:rFonts w:asciiTheme="majorHAnsi" w:hAnsiTheme="majorHAnsi" w:cs="Arial"/>
          <w:b/>
          <w:i/>
          <w:color w:val="1F497D" w:themeColor="text2"/>
          <w:sz w:val="36"/>
          <w:szCs w:val="36"/>
        </w:rPr>
      </w:pPr>
      <w:r w:rsidRPr="008823A3">
        <w:rPr>
          <w:rFonts w:asciiTheme="majorHAnsi" w:hAnsiTheme="majorHAnsi" w:cs="Arial"/>
          <w:b/>
          <w:i/>
          <w:noProof/>
          <w:color w:val="1F497D" w:themeColor="text2"/>
          <w:sz w:val="36"/>
          <w:szCs w:val="36"/>
        </w:rPr>
        <w:drawing>
          <wp:inline distT="0" distB="0" distL="0" distR="0">
            <wp:extent cx="2000250" cy="2009141"/>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ko-2-1.png"/>
                    <pic:cNvPicPr/>
                  </pic:nvPicPr>
                  <pic:blipFill>
                    <a:blip xmlns:r="http://schemas.openxmlformats.org/officeDocument/2006/relationships" r:embed="rId10">
                      <a:extLst>
                        <a:ext xmlns:a="http://schemas.openxmlformats.org/drawingml/2006/main" uri="{28A0092B-C50C-407E-A947-70E740481C1C}">
                          <a14:useLocalDpi xmlns:a14="http://schemas.microsoft.com/office/drawing/2010/main" val="0"/>
                        </a:ext>
                      </a:extLst>
                    </a:blip>
                    <a:stretch>
                      <a:fillRect/>
                    </a:stretch>
                  </pic:blipFill>
                  <pic:spPr>
                    <a:xfrm>
                      <a:off x="0" y="0"/>
                      <a:ext cx="2011418" cy="2020359"/>
                    </a:xfrm>
                    <a:prstGeom prst="rect">
                      <a:avLst/>
                    </a:prstGeom>
                  </pic:spPr>
                </pic:pic>
              </a:graphicData>
            </a:graphic>
          </wp:inline>
        </w:drawing>
      </w:r>
    </w:p>
    <w:tbl>
      <w:tblPr>
        <w:tblStyle w:val="TableGrid"/>
        <w:tblpPr w:leftFromText="141" w:rightFromText="141" w:vertAnchor="text" w:horzAnchor="page" w:tblpX="822" w:tblpY="-1"/>
        <w:tblW w:w="10294" w:type="dxa"/>
        <w:tblBorders>
          <w:top w:val="single" w:sz="4" w:space="0" w:color="DDD9C4" w:themeColor="background2" w:themeShade="E6"/>
          <w:left w:val="single" w:sz="4" w:space="0" w:color="DDD9C4" w:themeColor="background2" w:themeShade="E6"/>
          <w:bottom w:val="single" w:sz="4" w:space="0" w:color="DDD9C4" w:themeColor="background2" w:themeShade="E6"/>
          <w:right w:val="single" w:sz="4" w:space="0" w:color="DDD9C4" w:themeColor="background2" w:themeShade="E6"/>
          <w:insideH w:val="single" w:sz="4" w:space="0" w:color="DDD9C4" w:themeColor="background2" w:themeShade="E6"/>
          <w:insideV w:val="single" w:sz="4" w:space="0" w:color="DDD9C4" w:themeColor="background2" w:themeShade="E6"/>
        </w:tblBorders>
        <w:tblCellMar>
          <w:top w:w="57" w:type="dxa"/>
          <w:left w:w="142" w:type="dxa"/>
          <w:bottom w:w="57" w:type="dxa"/>
          <w:right w:w="142" w:type="dxa"/>
        </w:tblCellMar>
        <w:tblLook w:val="04A0"/>
      </w:tblPr>
      <w:tblGrid>
        <w:gridCol w:w="3362"/>
        <w:gridCol w:w="6932"/>
      </w:tblGrid>
      <w:tr w14:paraId="107C878F" w14:textId="77777777" w:rsidTr="00B70D43">
        <w:tblPrEx>
          <w:tblW w:w="10294" w:type="dxa"/>
          <w:tblBorders>
            <w:top w:val="single" w:sz="4" w:space="0" w:color="DDD9C4" w:themeColor="background2" w:themeShade="E6"/>
            <w:left w:val="single" w:sz="4" w:space="0" w:color="DDD9C4" w:themeColor="background2" w:themeShade="E6"/>
            <w:bottom w:val="single" w:sz="4" w:space="0" w:color="DDD9C4" w:themeColor="background2" w:themeShade="E6"/>
            <w:right w:val="single" w:sz="4" w:space="0" w:color="DDD9C4" w:themeColor="background2" w:themeShade="E6"/>
            <w:insideH w:val="single" w:sz="4" w:space="0" w:color="DDD9C4" w:themeColor="background2" w:themeShade="E6"/>
            <w:insideV w:val="single" w:sz="4" w:space="0" w:color="DDD9C4" w:themeColor="background2" w:themeShade="E6"/>
          </w:tblBorders>
          <w:tblCellMar>
            <w:top w:w="57" w:type="dxa"/>
            <w:left w:w="142" w:type="dxa"/>
            <w:bottom w:w="57" w:type="dxa"/>
            <w:right w:w="142" w:type="dxa"/>
          </w:tblCellMar>
          <w:tblLook w:val="04A0"/>
        </w:tblPrEx>
        <w:trPr>
          <w:trHeight w:val="523"/>
        </w:trPr>
        <w:tc>
          <w:tcPr>
            <w:tcW w:w="10294" w:type="dxa"/>
            <w:gridSpan w:val="2"/>
            <w:shd w:val="clear" w:color="auto" w:fill="auto"/>
            <w:tcMar>
              <w:left w:w="88" w:type="dxa"/>
            </w:tcMar>
            <w:vAlign w:val="center"/>
          </w:tcPr>
          <w:p w:rsidR="00B70D43" w:rsidRPr="00461857" w:rsidP="00B70D43" w14:paraId="633557F7" w14:textId="77777777">
            <w:pPr>
              <w:keepNext/>
              <w:spacing w:after="120"/>
              <w:rPr>
                <w:rFonts w:ascii="Calibri" w:hAnsi="Calibri" w:cstheme="minorHAnsi"/>
                <w:b/>
              </w:rPr>
            </w:pPr>
            <w:bookmarkStart w:id="0" w:name="_Toc453696095"/>
            <w:r w:rsidRPr="00461857">
              <w:rPr>
                <w:rFonts w:ascii="Calibri" w:hAnsi="Calibri" w:cstheme="minorHAnsi"/>
                <w:b/>
                <w:color w:val="205489"/>
              </w:rPr>
              <w:t>SOUHRN</w:t>
            </w:r>
          </w:p>
        </w:tc>
      </w:tr>
      <w:tr w14:paraId="32C24F02" w14:textId="77777777" w:rsidTr="00B70D43">
        <w:tblPrEx>
          <w:tblW w:w="10294" w:type="dxa"/>
          <w:tblCellMar>
            <w:top w:w="57" w:type="dxa"/>
            <w:left w:w="142" w:type="dxa"/>
            <w:bottom w:w="57" w:type="dxa"/>
            <w:right w:w="142" w:type="dxa"/>
          </w:tblCellMar>
          <w:tblLook w:val="04A0"/>
        </w:tblPrEx>
        <w:trPr>
          <w:trHeight w:val="1276"/>
        </w:trPr>
        <w:tc>
          <w:tcPr>
            <w:tcW w:w="3362" w:type="dxa"/>
            <w:shd w:val="clear" w:color="auto" w:fill="EEECE1" w:themeFill="background2"/>
            <w:tcMar>
              <w:left w:w="88" w:type="dxa"/>
            </w:tcMar>
            <w:vAlign w:val="center"/>
          </w:tcPr>
          <w:p w:rsidR="00B70D43" w:rsidRPr="00461857" w:rsidP="00B70D43" w14:paraId="146930D9" w14:textId="77777777">
            <w:pPr>
              <w:keepNext/>
              <w:keepLines/>
              <w:spacing w:before="80" w:after="80"/>
              <w:ind w:left="357" w:hanging="357"/>
              <w:rPr>
                <w:rFonts w:ascii="Calibri" w:hAnsi="Calibri" w:cstheme="minorHAnsi"/>
                <w:b/>
              </w:rPr>
            </w:pPr>
            <w:bookmarkStart w:id="1" w:name="_Toc2949801"/>
            <w:bookmarkStart w:id="2" w:name="_Toc2952711"/>
            <w:bookmarkStart w:id="3" w:name="_Toc6830969"/>
            <w:bookmarkStart w:id="4" w:name="_Toc6852157"/>
            <w:bookmarkStart w:id="5" w:name="_Toc7697485"/>
            <w:bookmarkStart w:id="6" w:name="_Toc7698256"/>
            <w:bookmarkStart w:id="7" w:name="_Toc7705100"/>
            <w:bookmarkStart w:id="8" w:name="_Toc7705571"/>
            <w:bookmarkStart w:id="9" w:name="_Toc7706087"/>
            <w:bookmarkStart w:id="10" w:name="_Toc7779476"/>
            <w:bookmarkStart w:id="11" w:name="_Toc10196738"/>
            <w:bookmarkStart w:id="12" w:name="_Toc10196865"/>
            <w:bookmarkStart w:id="13" w:name="_Toc10619757"/>
            <w:bookmarkStart w:id="14" w:name="_Toc536610981"/>
            <w:r w:rsidRPr="00461857">
              <w:rPr>
                <w:rFonts w:ascii="Calibri" w:hAnsi="Calibri" w:cstheme="minorHAnsi"/>
                <w:b/>
              </w:rPr>
              <w:t>Název</w:t>
            </w:r>
            <w:bookmarkEnd w:id="1"/>
            <w:bookmarkEnd w:id="2"/>
            <w:bookmarkEnd w:id="3"/>
            <w:bookmarkEnd w:id="4"/>
            <w:bookmarkEnd w:id="5"/>
            <w:bookmarkEnd w:id="6"/>
            <w:bookmarkEnd w:id="7"/>
            <w:bookmarkEnd w:id="8"/>
            <w:bookmarkEnd w:id="9"/>
            <w:bookmarkEnd w:id="10"/>
            <w:bookmarkEnd w:id="11"/>
            <w:bookmarkEnd w:id="12"/>
            <w:bookmarkEnd w:id="13"/>
            <w:r w:rsidRPr="00461857">
              <w:rPr>
                <w:rFonts w:ascii="Calibri" w:hAnsi="Calibri" w:cstheme="minorHAnsi"/>
                <w:b/>
              </w:rPr>
              <w:t xml:space="preserve"> </w:t>
            </w:r>
            <w:bookmarkEnd w:id="14"/>
          </w:p>
        </w:tc>
        <w:tc>
          <w:tcPr>
            <w:tcW w:w="6932" w:type="dxa"/>
            <w:shd w:val="clear" w:color="auto" w:fill="auto"/>
            <w:tcMar>
              <w:left w:w="88" w:type="dxa"/>
            </w:tcMar>
            <w:vAlign w:val="center"/>
          </w:tcPr>
          <w:p w:rsidR="00B70D43" w:rsidRPr="00461857" w:rsidP="00FB3D21" w14:paraId="2283BBA4" w14:textId="060AA5DB">
            <w:pPr>
              <w:keepNext/>
              <w:keepLines/>
              <w:tabs>
                <w:tab w:val="left" w:pos="1843"/>
              </w:tabs>
              <w:spacing w:after="120"/>
              <w:rPr>
                <w:rFonts w:ascii="Calibri" w:hAnsi="Calibri" w:cstheme="minorHAnsi"/>
                <w:i/>
                <w:caps/>
              </w:rPr>
            </w:pPr>
            <w:r>
              <w:rPr>
                <w:rFonts w:ascii="Calibri" w:hAnsi="Calibri" w:cstheme="minorHAnsi"/>
              </w:rPr>
              <w:t xml:space="preserve">Péče </w:t>
            </w:r>
            <w:r w:rsidR="00294B82">
              <w:rPr>
                <w:rFonts w:ascii="Calibri" w:hAnsi="Calibri" w:cstheme="minorHAnsi"/>
              </w:rPr>
              <w:t>o duševní zdraví</w:t>
            </w:r>
          </w:p>
        </w:tc>
      </w:tr>
      <w:tr w14:paraId="0E018D66" w14:textId="77777777" w:rsidTr="00B70D43">
        <w:tblPrEx>
          <w:tblW w:w="10294" w:type="dxa"/>
          <w:tblCellMar>
            <w:top w:w="57" w:type="dxa"/>
            <w:left w:w="142" w:type="dxa"/>
            <w:bottom w:w="57" w:type="dxa"/>
            <w:right w:w="142" w:type="dxa"/>
          </w:tblCellMar>
          <w:tblLook w:val="04A0"/>
        </w:tblPrEx>
        <w:trPr>
          <w:trHeight w:val="549"/>
        </w:trPr>
        <w:tc>
          <w:tcPr>
            <w:tcW w:w="3362" w:type="dxa"/>
            <w:shd w:val="clear" w:color="auto" w:fill="EEECE1" w:themeFill="background2"/>
            <w:tcMar>
              <w:left w:w="88" w:type="dxa"/>
            </w:tcMar>
            <w:vAlign w:val="center"/>
          </w:tcPr>
          <w:p w:rsidR="00B70D43" w:rsidRPr="00461857" w:rsidP="00B70D43" w14:paraId="635DBDB1" w14:textId="77777777">
            <w:pPr>
              <w:keepNext/>
              <w:keepLines/>
              <w:spacing w:before="80" w:after="80"/>
              <w:ind w:left="357" w:hanging="357"/>
              <w:rPr>
                <w:rFonts w:ascii="Calibri" w:hAnsi="Calibri" w:cstheme="minorHAnsi"/>
                <w:b/>
              </w:rPr>
            </w:pPr>
            <w:bookmarkStart w:id="15" w:name="_Toc536610983"/>
            <w:bookmarkStart w:id="16" w:name="_Toc2949803"/>
            <w:bookmarkStart w:id="17" w:name="_Toc2952713"/>
            <w:bookmarkStart w:id="18" w:name="_Toc6830971"/>
            <w:bookmarkStart w:id="19" w:name="_Toc6852159"/>
            <w:bookmarkStart w:id="20" w:name="_Toc7697487"/>
            <w:bookmarkStart w:id="21" w:name="_Toc7698258"/>
            <w:bookmarkStart w:id="22" w:name="_Toc7705102"/>
            <w:bookmarkStart w:id="23" w:name="_Toc7705573"/>
            <w:bookmarkStart w:id="24" w:name="_Toc7706089"/>
            <w:bookmarkStart w:id="25" w:name="_Toc7779478"/>
            <w:bookmarkStart w:id="26" w:name="_Toc10196740"/>
            <w:bookmarkStart w:id="27" w:name="_Toc10196867"/>
            <w:bookmarkStart w:id="28" w:name="_Toc10619759"/>
            <w:r w:rsidRPr="00461857">
              <w:rPr>
                <w:rFonts w:ascii="Calibri" w:hAnsi="Calibri" w:cstheme="minorHAnsi"/>
                <w:b/>
              </w:rPr>
              <w:t>Zadavatel</w:t>
            </w:r>
            <w:bookmarkEnd w:id="15"/>
            <w:bookmarkEnd w:id="16"/>
            <w:bookmarkEnd w:id="17"/>
            <w:bookmarkEnd w:id="18"/>
            <w:bookmarkEnd w:id="19"/>
            <w:bookmarkEnd w:id="20"/>
            <w:bookmarkEnd w:id="21"/>
            <w:bookmarkEnd w:id="22"/>
            <w:bookmarkEnd w:id="23"/>
            <w:bookmarkEnd w:id="24"/>
            <w:bookmarkEnd w:id="25"/>
            <w:bookmarkEnd w:id="26"/>
            <w:bookmarkEnd w:id="27"/>
            <w:bookmarkEnd w:id="28"/>
          </w:p>
        </w:tc>
        <w:tc>
          <w:tcPr>
            <w:tcW w:w="6932" w:type="dxa"/>
            <w:shd w:val="clear" w:color="auto" w:fill="auto"/>
            <w:tcMar>
              <w:left w:w="88" w:type="dxa"/>
            </w:tcMar>
            <w:vAlign w:val="center"/>
          </w:tcPr>
          <w:p w:rsidR="00B70D43" w:rsidRPr="00461857" w:rsidP="00B70D43" w14:paraId="1E431176" w14:textId="77777777">
            <w:pPr>
              <w:keepNext/>
              <w:keepLines/>
              <w:tabs>
                <w:tab w:val="left" w:pos="1843"/>
              </w:tabs>
              <w:spacing w:after="120"/>
              <w:ind w:left="357" w:hanging="357"/>
              <w:rPr>
                <w:rFonts w:ascii="Calibri" w:hAnsi="Calibri" w:cstheme="minorHAnsi"/>
              </w:rPr>
            </w:pPr>
            <w:bookmarkStart w:id="29" w:name="_Toc536610984"/>
            <w:bookmarkStart w:id="30" w:name="_Toc2949804"/>
            <w:bookmarkStart w:id="31" w:name="_Toc2952714"/>
            <w:bookmarkStart w:id="32" w:name="_Toc6830972"/>
            <w:bookmarkStart w:id="33" w:name="_Toc6852160"/>
            <w:bookmarkStart w:id="34" w:name="_Toc7697488"/>
            <w:bookmarkStart w:id="35" w:name="_Toc7698259"/>
            <w:bookmarkStart w:id="36" w:name="_Toc7705103"/>
            <w:bookmarkStart w:id="37" w:name="_Toc7705574"/>
            <w:bookmarkStart w:id="38" w:name="_Toc7706090"/>
            <w:bookmarkStart w:id="39" w:name="_Toc7779479"/>
            <w:bookmarkStart w:id="40" w:name="_Toc10196741"/>
            <w:bookmarkStart w:id="41" w:name="_Toc10196868"/>
            <w:bookmarkStart w:id="42" w:name="_Toc10619760"/>
            <w:r w:rsidRPr="00461857">
              <w:rPr>
                <w:rFonts w:ascii="Calibri" w:hAnsi="Calibri" w:cstheme="minorHAnsi"/>
              </w:rPr>
              <w:t>Ministerstvo zdravotnictví České republiky</w:t>
            </w:r>
            <w:bookmarkEnd w:id="29"/>
            <w:bookmarkEnd w:id="30"/>
            <w:bookmarkEnd w:id="31"/>
            <w:bookmarkEnd w:id="32"/>
            <w:bookmarkEnd w:id="33"/>
            <w:bookmarkEnd w:id="34"/>
            <w:bookmarkEnd w:id="35"/>
            <w:bookmarkEnd w:id="36"/>
            <w:bookmarkEnd w:id="37"/>
            <w:bookmarkEnd w:id="38"/>
            <w:bookmarkEnd w:id="39"/>
            <w:bookmarkEnd w:id="40"/>
            <w:bookmarkEnd w:id="41"/>
            <w:bookmarkEnd w:id="42"/>
          </w:p>
        </w:tc>
      </w:tr>
      <w:tr w14:paraId="43F9A31F" w14:textId="77777777" w:rsidTr="00B70D43">
        <w:tblPrEx>
          <w:tblW w:w="10294" w:type="dxa"/>
          <w:tblCellMar>
            <w:top w:w="57" w:type="dxa"/>
            <w:left w:w="142" w:type="dxa"/>
            <w:bottom w:w="57" w:type="dxa"/>
            <w:right w:w="142" w:type="dxa"/>
          </w:tblCellMar>
          <w:tblLook w:val="04A0"/>
        </w:tblPrEx>
        <w:trPr>
          <w:trHeight w:val="545"/>
        </w:trPr>
        <w:tc>
          <w:tcPr>
            <w:tcW w:w="3362" w:type="dxa"/>
            <w:shd w:val="clear" w:color="auto" w:fill="EEECE1" w:themeFill="background2"/>
            <w:tcMar>
              <w:left w:w="88" w:type="dxa"/>
            </w:tcMar>
            <w:vAlign w:val="center"/>
          </w:tcPr>
          <w:p w:rsidR="00B70D43" w:rsidRPr="00461857" w:rsidP="00B70D43" w14:paraId="6C9A3800" w14:textId="77777777">
            <w:pPr>
              <w:keepNext/>
              <w:keepLines/>
              <w:tabs>
                <w:tab w:val="left" w:pos="1843"/>
              </w:tabs>
              <w:spacing w:before="80" w:after="80"/>
              <w:rPr>
                <w:rFonts w:ascii="Calibri" w:hAnsi="Calibri" w:cstheme="minorHAnsi"/>
                <w:b/>
              </w:rPr>
            </w:pPr>
            <w:bookmarkStart w:id="43" w:name="_Toc536610985"/>
            <w:bookmarkStart w:id="44" w:name="_Toc2949805"/>
            <w:bookmarkStart w:id="45" w:name="_Toc2952715"/>
            <w:bookmarkStart w:id="46" w:name="_Toc6830973"/>
            <w:bookmarkStart w:id="47" w:name="_Toc6852161"/>
            <w:bookmarkStart w:id="48" w:name="_Toc7697489"/>
            <w:bookmarkStart w:id="49" w:name="_Toc7698260"/>
            <w:bookmarkStart w:id="50" w:name="_Toc7705104"/>
            <w:bookmarkStart w:id="51" w:name="_Toc7705575"/>
            <w:bookmarkStart w:id="52" w:name="_Toc7706091"/>
            <w:bookmarkStart w:id="53" w:name="_Toc7779480"/>
            <w:bookmarkStart w:id="54" w:name="_Toc10196742"/>
            <w:bookmarkStart w:id="55" w:name="_Toc10196869"/>
            <w:bookmarkStart w:id="56" w:name="_Toc10619761"/>
            <w:r w:rsidRPr="00461857">
              <w:rPr>
                <w:rFonts w:ascii="Calibri" w:hAnsi="Calibri" w:cstheme="minorHAnsi"/>
                <w:b/>
              </w:rPr>
              <w:t>Gestor tvorby </w:t>
            </w:r>
            <w:bookmarkEnd w:id="43"/>
            <w:bookmarkEnd w:id="44"/>
            <w:bookmarkEnd w:id="45"/>
            <w:bookmarkEnd w:id="46"/>
            <w:bookmarkEnd w:id="47"/>
            <w:bookmarkEnd w:id="48"/>
            <w:bookmarkEnd w:id="49"/>
            <w:bookmarkEnd w:id="50"/>
            <w:bookmarkEnd w:id="51"/>
            <w:bookmarkEnd w:id="52"/>
            <w:bookmarkEnd w:id="53"/>
            <w:bookmarkEnd w:id="54"/>
            <w:bookmarkEnd w:id="55"/>
            <w:bookmarkEnd w:id="56"/>
            <w:r w:rsidRPr="00461857">
              <w:rPr>
                <w:rFonts w:ascii="Calibri" w:hAnsi="Calibri" w:cstheme="minorHAnsi"/>
                <w:b/>
              </w:rPr>
              <w:t xml:space="preserve">implementačního plánu </w:t>
            </w:r>
          </w:p>
        </w:tc>
        <w:tc>
          <w:tcPr>
            <w:tcW w:w="6932" w:type="dxa"/>
            <w:shd w:val="clear" w:color="auto" w:fill="auto"/>
            <w:tcMar>
              <w:left w:w="88" w:type="dxa"/>
            </w:tcMar>
            <w:vAlign w:val="center"/>
          </w:tcPr>
          <w:p w:rsidR="00B70D43" w:rsidRPr="00461857" w:rsidP="008F6A0C" w14:paraId="73634FCF" w14:textId="31A1AAB1">
            <w:pPr>
              <w:keepNext/>
              <w:keepLines/>
              <w:tabs>
                <w:tab w:val="left" w:pos="1843"/>
              </w:tabs>
              <w:spacing w:after="120"/>
              <w:ind w:left="-49"/>
              <w:rPr>
                <w:rFonts w:ascii="Calibri" w:hAnsi="Calibri" w:cstheme="minorHAnsi"/>
                <w:color w:val="FF0000"/>
              </w:rPr>
            </w:pPr>
            <w:r w:rsidRPr="00461857">
              <w:rPr>
                <w:rFonts w:ascii="Calibri" w:hAnsi="Calibri" w:cstheme="minorHAnsi"/>
              </w:rPr>
              <w:t>N</w:t>
            </w:r>
            <w:r w:rsidRPr="00461857" w:rsidR="008F6A0C">
              <w:rPr>
                <w:rFonts w:ascii="Calibri" w:hAnsi="Calibri" w:cstheme="minorHAnsi"/>
              </w:rPr>
              <w:t>áměstek pro zdravotní péči</w:t>
            </w:r>
          </w:p>
        </w:tc>
      </w:tr>
      <w:tr w14:paraId="58A0BDEA" w14:textId="77777777" w:rsidTr="00B70D43">
        <w:tblPrEx>
          <w:tblW w:w="10294" w:type="dxa"/>
          <w:tblCellMar>
            <w:top w:w="57" w:type="dxa"/>
            <w:left w:w="142" w:type="dxa"/>
            <w:bottom w:w="57" w:type="dxa"/>
            <w:right w:w="142" w:type="dxa"/>
          </w:tblCellMar>
          <w:tblLook w:val="04A0"/>
        </w:tblPrEx>
        <w:trPr>
          <w:trHeight w:val="532"/>
        </w:trPr>
        <w:tc>
          <w:tcPr>
            <w:tcW w:w="3362" w:type="dxa"/>
            <w:shd w:val="clear" w:color="auto" w:fill="EEECE1" w:themeFill="background2"/>
            <w:tcMar>
              <w:left w:w="88" w:type="dxa"/>
            </w:tcMar>
            <w:vAlign w:val="center"/>
          </w:tcPr>
          <w:p w:rsidR="00B70D43" w:rsidRPr="00461857" w:rsidP="00B70D43" w14:paraId="5AF3BDE4" w14:textId="77777777">
            <w:pPr>
              <w:keepNext/>
              <w:keepLines/>
              <w:tabs>
                <w:tab w:val="left" w:pos="1843"/>
              </w:tabs>
              <w:spacing w:before="80" w:after="80"/>
              <w:rPr>
                <w:rFonts w:ascii="Calibri" w:hAnsi="Calibri" w:cstheme="minorHAnsi"/>
                <w:b/>
              </w:rPr>
            </w:pPr>
            <w:bookmarkStart w:id="57" w:name="_Toc536610988"/>
            <w:bookmarkStart w:id="58" w:name="_Toc2949808"/>
            <w:bookmarkStart w:id="59" w:name="_Toc2952718"/>
            <w:bookmarkStart w:id="60" w:name="_Toc6830976"/>
            <w:bookmarkStart w:id="61" w:name="_Toc6852164"/>
            <w:bookmarkStart w:id="62" w:name="_Toc7697492"/>
            <w:bookmarkStart w:id="63" w:name="_Toc7698263"/>
            <w:bookmarkStart w:id="64" w:name="_Toc7705107"/>
            <w:bookmarkStart w:id="65" w:name="_Toc7705578"/>
            <w:bookmarkStart w:id="66" w:name="_Toc7706094"/>
            <w:bookmarkStart w:id="67" w:name="_Toc7779483"/>
            <w:bookmarkStart w:id="68" w:name="_Toc10196745"/>
            <w:bookmarkStart w:id="69" w:name="_Toc10196872"/>
            <w:bookmarkStart w:id="70" w:name="_Toc10619764"/>
            <w:r w:rsidRPr="00461857">
              <w:rPr>
                <w:rFonts w:ascii="Calibri" w:hAnsi="Calibri" w:cstheme="minorHAnsi"/>
                <w:b/>
              </w:rPr>
              <w:t xml:space="preserve">Rok </w:t>
            </w:r>
            <w:bookmarkEnd w:id="57"/>
            <w:r w:rsidRPr="00461857">
              <w:rPr>
                <w:rFonts w:ascii="Calibri" w:hAnsi="Calibri" w:cstheme="minorHAnsi"/>
                <w:b/>
              </w:rPr>
              <w:t xml:space="preserve">zpracování </w:t>
            </w:r>
            <w:bookmarkEnd w:id="58"/>
            <w:bookmarkEnd w:id="59"/>
            <w:bookmarkEnd w:id="60"/>
            <w:bookmarkEnd w:id="61"/>
            <w:bookmarkEnd w:id="62"/>
            <w:bookmarkEnd w:id="63"/>
            <w:bookmarkEnd w:id="64"/>
            <w:bookmarkEnd w:id="65"/>
            <w:bookmarkEnd w:id="66"/>
            <w:bookmarkEnd w:id="67"/>
            <w:bookmarkEnd w:id="68"/>
            <w:bookmarkEnd w:id="69"/>
            <w:bookmarkEnd w:id="70"/>
            <w:r w:rsidRPr="00461857">
              <w:rPr>
                <w:rFonts w:ascii="Calibri" w:hAnsi="Calibri" w:cstheme="minorHAnsi"/>
                <w:b/>
              </w:rPr>
              <w:t xml:space="preserve">implementačního plánu </w:t>
            </w:r>
          </w:p>
        </w:tc>
        <w:tc>
          <w:tcPr>
            <w:tcW w:w="6932" w:type="dxa"/>
            <w:shd w:val="clear" w:color="auto" w:fill="auto"/>
            <w:tcMar>
              <w:left w:w="88" w:type="dxa"/>
            </w:tcMar>
            <w:vAlign w:val="center"/>
          </w:tcPr>
          <w:p w:rsidR="00B70D43" w:rsidRPr="00461857" w:rsidP="00B70D43" w14:paraId="53C8C7AB" w14:textId="4CB424DE">
            <w:pPr>
              <w:keepNext/>
              <w:keepLines/>
              <w:tabs>
                <w:tab w:val="left" w:pos="1843"/>
              </w:tabs>
              <w:spacing w:after="120"/>
              <w:ind w:left="357" w:hanging="357"/>
              <w:rPr>
                <w:rFonts w:ascii="Calibri" w:hAnsi="Calibri" w:cstheme="minorHAnsi"/>
              </w:rPr>
            </w:pPr>
            <w:r>
              <w:rPr>
                <w:rFonts w:ascii="Calibri" w:hAnsi="Calibri" w:cstheme="minorHAnsi"/>
              </w:rPr>
              <w:t>2024-2025</w:t>
            </w:r>
            <w:r w:rsidRPr="00461857">
              <w:rPr>
                <w:rFonts w:ascii="Calibri" w:hAnsi="Calibri" w:cstheme="minorHAnsi"/>
              </w:rPr>
              <w:t xml:space="preserve"> </w:t>
            </w:r>
          </w:p>
        </w:tc>
      </w:tr>
      <w:tr w14:paraId="53EDD158"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B70D43" w:rsidRPr="00461857" w:rsidP="00B70D43" w14:paraId="29A2AF33" w14:textId="77777777">
            <w:pPr>
              <w:keepNext/>
              <w:keepLines/>
              <w:tabs>
                <w:tab w:val="left" w:pos="1843"/>
              </w:tabs>
              <w:spacing w:before="80" w:after="80"/>
              <w:rPr>
                <w:rFonts w:ascii="Calibri" w:hAnsi="Calibri" w:cstheme="minorHAnsi"/>
                <w:b/>
              </w:rPr>
            </w:pPr>
            <w:bookmarkStart w:id="71" w:name="_Toc536610990"/>
            <w:bookmarkStart w:id="72" w:name="_Toc2949810"/>
            <w:bookmarkStart w:id="73" w:name="_Toc2952720"/>
            <w:bookmarkStart w:id="74" w:name="_Toc6830978"/>
            <w:bookmarkStart w:id="75" w:name="_Toc6852166"/>
            <w:bookmarkStart w:id="76" w:name="_Toc7697494"/>
            <w:bookmarkStart w:id="77" w:name="_Toc7698265"/>
            <w:bookmarkStart w:id="78" w:name="_Toc7705109"/>
            <w:bookmarkStart w:id="79" w:name="_Toc7705580"/>
            <w:bookmarkStart w:id="80" w:name="_Toc7706096"/>
            <w:bookmarkStart w:id="81" w:name="_Toc7779485"/>
            <w:bookmarkStart w:id="82" w:name="_Toc10196747"/>
            <w:bookmarkStart w:id="83" w:name="_Toc10196874"/>
            <w:bookmarkStart w:id="84" w:name="_Toc10619766"/>
            <w:r w:rsidRPr="00461857">
              <w:rPr>
                <w:rFonts w:ascii="Calibri" w:hAnsi="Calibri" w:cstheme="minorHAnsi"/>
                <w:b/>
              </w:rPr>
              <w:t xml:space="preserve">Schvalovatel </w:t>
            </w:r>
            <w:bookmarkEnd w:id="71"/>
            <w:bookmarkEnd w:id="72"/>
            <w:bookmarkEnd w:id="73"/>
            <w:bookmarkEnd w:id="74"/>
            <w:bookmarkEnd w:id="75"/>
            <w:bookmarkEnd w:id="76"/>
            <w:bookmarkEnd w:id="77"/>
            <w:bookmarkEnd w:id="78"/>
            <w:bookmarkEnd w:id="79"/>
            <w:bookmarkEnd w:id="80"/>
            <w:bookmarkEnd w:id="81"/>
            <w:bookmarkEnd w:id="82"/>
            <w:bookmarkEnd w:id="83"/>
            <w:bookmarkEnd w:id="84"/>
            <w:r w:rsidRPr="00461857">
              <w:rPr>
                <w:rFonts w:ascii="Calibri" w:hAnsi="Calibri" w:cstheme="minorHAnsi"/>
                <w:b/>
              </w:rPr>
              <w:t xml:space="preserve">implementačního plánu </w:t>
            </w:r>
          </w:p>
        </w:tc>
        <w:tc>
          <w:tcPr>
            <w:tcW w:w="6932" w:type="dxa"/>
            <w:shd w:val="clear" w:color="auto" w:fill="auto"/>
            <w:tcMar>
              <w:left w:w="88" w:type="dxa"/>
            </w:tcMar>
            <w:vAlign w:val="center"/>
          </w:tcPr>
          <w:p w:rsidR="00B70D43" w:rsidRPr="00461857" w:rsidP="00B70D43" w14:paraId="6127EE4C" w14:textId="77777777">
            <w:pPr>
              <w:keepNext/>
              <w:keepLines/>
              <w:tabs>
                <w:tab w:val="left" w:pos="1843"/>
              </w:tabs>
              <w:spacing w:after="120"/>
              <w:ind w:left="357" w:hanging="357"/>
              <w:rPr>
                <w:rFonts w:ascii="Calibri" w:hAnsi="Calibri" w:cstheme="minorHAnsi"/>
              </w:rPr>
            </w:pPr>
            <w:bookmarkStart w:id="85" w:name="_Toc536610991"/>
            <w:bookmarkStart w:id="86" w:name="_Toc2949811"/>
            <w:bookmarkStart w:id="87" w:name="_Toc2952721"/>
            <w:bookmarkStart w:id="88" w:name="_Toc6830979"/>
            <w:bookmarkStart w:id="89" w:name="_Toc6852167"/>
            <w:bookmarkStart w:id="90" w:name="_Toc7697495"/>
            <w:bookmarkStart w:id="91" w:name="_Toc7698266"/>
            <w:bookmarkStart w:id="92" w:name="_Toc7705110"/>
            <w:bookmarkStart w:id="93" w:name="_Toc7705581"/>
            <w:bookmarkStart w:id="94" w:name="_Toc7706097"/>
            <w:bookmarkStart w:id="95" w:name="_Toc7779486"/>
            <w:bookmarkStart w:id="96" w:name="_Toc10196748"/>
            <w:bookmarkStart w:id="97" w:name="_Toc10196875"/>
            <w:bookmarkStart w:id="98" w:name="_Toc10619767"/>
            <w:r w:rsidRPr="00461857">
              <w:rPr>
                <w:rFonts w:ascii="Calibri" w:hAnsi="Calibri" w:cstheme="minorHAnsi"/>
              </w:rPr>
              <w:t>vláda České republiky</w:t>
            </w:r>
            <w:bookmarkEnd w:id="85"/>
            <w:bookmarkEnd w:id="86"/>
            <w:bookmarkEnd w:id="87"/>
            <w:bookmarkEnd w:id="88"/>
            <w:bookmarkEnd w:id="89"/>
            <w:bookmarkEnd w:id="90"/>
            <w:bookmarkEnd w:id="91"/>
            <w:bookmarkEnd w:id="92"/>
            <w:bookmarkEnd w:id="93"/>
            <w:bookmarkEnd w:id="94"/>
            <w:bookmarkEnd w:id="95"/>
            <w:bookmarkEnd w:id="96"/>
            <w:bookmarkEnd w:id="97"/>
            <w:bookmarkEnd w:id="98"/>
          </w:p>
        </w:tc>
      </w:tr>
      <w:tr w14:paraId="1DBD95C1"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B70D43" w:rsidRPr="00461857" w:rsidP="00B70D43" w14:paraId="658500D9" w14:textId="77777777">
            <w:pPr>
              <w:keepNext/>
              <w:keepLines/>
              <w:tabs>
                <w:tab w:val="left" w:pos="1843"/>
              </w:tabs>
              <w:spacing w:before="80" w:after="80"/>
              <w:ind w:left="357" w:hanging="357"/>
              <w:rPr>
                <w:rFonts w:ascii="Calibri" w:hAnsi="Calibri" w:cstheme="minorHAnsi"/>
                <w:b/>
              </w:rPr>
            </w:pPr>
            <w:bookmarkStart w:id="99" w:name="_Toc536610992"/>
            <w:bookmarkStart w:id="100" w:name="_Toc2949812"/>
            <w:bookmarkStart w:id="101" w:name="_Toc2952722"/>
            <w:bookmarkStart w:id="102" w:name="_Toc6830980"/>
            <w:bookmarkStart w:id="103" w:name="_Toc6852168"/>
            <w:bookmarkStart w:id="104" w:name="_Toc7697496"/>
            <w:bookmarkStart w:id="105" w:name="_Toc7698267"/>
            <w:bookmarkStart w:id="106" w:name="_Toc7705111"/>
            <w:bookmarkStart w:id="107" w:name="_Toc7705582"/>
            <w:bookmarkStart w:id="108" w:name="_Toc7706098"/>
            <w:bookmarkStart w:id="109" w:name="_Toc7779487"/>
            <w:bookmarkStart w:id="110" w:name="_Toc10196749"/>
            <w:bookmarkStart w:id="111" w:name="_Toc10196876"/>
            <w:bookmarkStart w:id="112" w:name="_Toc10619768"/>
            <w:r w:rsidRPr="00461857">
              <w:rPr>
                <w:rFonts w:ascii="Calibri" w:hAnsi="Calibri" w:cstheme="minorHAnsi"/>
                <w:b/>
              </w:rPr>
              <w:t>Datum schválení</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tc>
        <w:tc>
          <w:tcPr>
            <w:tcW w:w="6932" w:type="dxa"/>
            <w:shd w:val="clear" w:color="auto" w:fill="auto"/>
            <w:tcMar>
              <w:left w:w="88" w:type="dxa"/>
            </w:tcMar>
            <w:vAlign w:val="center"/>
          </w:tcPr>
          <w:p w:rsidR="00B70D43" w:rsidRPr="00461857" w:rsidP="00B70D43" w14:paraId="3A7E638B" w14:textId="77777777">
            <w:pPr>
              <w:keepNext/>
              <w:spacing w:after="120"/>
              <w:rPr>
                <w:rFonts w:ascii="Calibri" w:hAnsi="Calibri" w:cstheme="minorHAnsi"/>
              </w:rPr>
            </w:pPr>
          </w:p>
        </w:tc>
      </w:tr>
      <w:tr w14:paraId="33ED7C1B"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B70D43" w:rsidRPr="00461857" w:rsidP="00B70D43" w14:paraId="0D26C0D1" w14:textId="77777777">
            <w:pPr>
              <w:keepNext/>
              <w:keepLines/>
              <w:tabs>
                <w:tab w:val="left" w:pos="1843"/>
              </w:tabs>
              <w:spacing w:before="80" w:after="80"/>
              <w:ind w:left="357" w:hanging="357"/>
              <w:rPr>
                <w:rFonts w:ascii="Calibri" w:hAnsi="Calibri" w:cstheme="minorHAnsi"/>
                <w:b/>
              </w:rPr>
            </w:pPr>
            <w:bookmarkStart w:id="113" w:name="_Toc536610993"/>
            <w:bookmarkStart w:id="114" w:name="_Toc2949813"/>
            <w:bookmarkStart w:id="115" w:name="_Toc2952723"/>
            <w:bookmarkStart w:id="116" w:name="_Toc6830981"/>
            <w:bookmarkStart w:id="117" w:name="_Toc6852169"/>
            <w:bookmarkStart w:id="118" w:name="_Toc7697497"/>
            <w:bookmarkStart w:id="119" w:name="_Toc7698268"/>
            <w:bookmarkStart w:id="120" w:name="_Toc7705112"/>
            <w:bookmarkStart w:id="121" w:name="_Toc7705583"/>
            <w:bookmarkStart w:id="122" w:name="_Toc7706099"/>
            <w:bookmarkStart w:id="123" w:name="_Toc7779488"/>
            <w:bookmarkStart w:id="124" w:name="_Toc10196750"/>
            <w:bookmarkStart w:id="125" w:name="_Toc10196877"/>
            <w:bookmarkStart w:id="126" w:name="_Toc10619769"/>
            <w:r w:rsidRPr="00461857">
              <w:rPr>
                <w:rFonts w:ascii="Calibri" w:hAnsi="Calibri" w:cstheme="minorHAnsi"/>
                <w:b/>
              </w:rPr>
              <w:t>Forma schválení</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tc>
        <w:tc>
          <w:tcPr>
            <w:tcW w:w="6932" w:type="dxa"/>
            <w:shd w:val="clear" w:color="auto" w:fill="auto"/>
            <w:tcMar>
              <w:left w:w="88" w:type="dxa"/>
            </w:tcMar>
            <w:vAlign w:val="center"/>
          </w:tcPr>
          <w:p w:rsidR="00B70D43" w:rsidRPr="00461857" w:rsidP="00B70D43" w14:paraId="22BFD224" w14:textId="77777777">
            <w:pPr>
              <w:keepNext/>
              <w:keepLines/>
              <w:tabs>
                <w:tab w:val="left" w:pos="1843"/>
              </w:tabs>
              <w:spacing w:after="120"/>
              <w:ind w:left="357" w:hanging="357"/>
              <w:rPr>
                <w:rFonts w:ascii="Calibri" w:hAnsi="Calibri" w:cstheme="minorHAnsi"/>
              </w:rPr>
            </w:pPr>
            <w:bookmarkStart w:id="127" w:name="_Toc2949814"/>
            <w:bookmarkStart w:id="128" w:name="_Toc2952724"/>
            <w:bookmarkStart w:id="129" w:name="_Toc6830982"/>
            <w:bookmarkStart w:id="130" w:name="_Toc6852170"/>
            <w:bookmarkStart w:id="131" w:name="_Toc7697498"/>
            <w:bookmarkStart w:id="132" w:name="_Toc7698269"/>
            <w:bookmarkStart w:id="133" w:name="_Toc7705113"/>
            <w:bookmarkStart w:id="134" w:name="_Toc7705584"/>
            <w:bookmarkStart w:id="135" w:name="_Toc7706100"/>
            <w:bookmarkStart w:id="136" w:name="_Toc7779489"/>
            <w:bookmarkStart w:id="137" w:name="_Toc10196751"/>
            <w:bookmarkStart w:id="138" w:name="_Toc10196878"/>
            <w:bookmarkStart w:id="139" w:name="_Toc10619770"/>
            <w:r w:rsidRPr="00461857">
              <w:rPr>
                <w:rFonts w:ascii="Calibri" w:hAnsi="Calibri" w:cstheme="minorHAnsi"/>
              </w:rPr>
              <w:t>usnesení vlády České republiky</w:t>
            </w:r>
            <w:bookmarkEnd w:id="127"/>
            <w:bookmarkEnd w:id="128"/>
            <w:bookmarkEnd w:id="129"/>
            <w:bookmarkEnd w:id="130"/>
            <w:bookmarkEnd w:id="131"/>
            <w:bookmarkEnd w:id="132"/>
            <w:bookmarkEnd w:id="133"/>
            <w:bookmarkEnd w:id="134"/>
            <w:bookmarkEnd w:id="135"/>
            <w:bookmarkEnd w:id="136"/>
            <w:bookmarkEnd w:id="137"/>
            <w:bookmarkEnd w:id="138"/>
            <w:bookmarkEnd w:id="139"/>
            <w:r w:rsidRPr="00461857">
              <w:rPr>
                <w:rFonts w:ascii="Calibri" w:hAnsi="Calibri" w:cstheme="minorHAnsi"/>
              </w:rPr>
              <w:t xml:space="preserve"> č.   </w:t>
            </w:r>
          </w:p>
        </w:tc>
      </w:tr>
      <w:tr w14:paraId="167FED85"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B70D43" w:rsidRPr="00461857" w:rsidP="00B70D43" w14:paraId="38BEE729" w14:textId="77777777">
            <w:pPr>
              <w:keepNext/>
              <w:keepLines/>
              <w:tabs>
                <w:tab w:val="left" w:pos="1843"/>
              </w:tabs>
              <w:spacing w:before="80" w:after="80"/>
              <w:ind w:left="357" w:hanging="357"/>
              <w:rPr>
                <w:rFonts w:ascii="Calibri" w:hAnsi="Calibri" w:cstheme="minorHAnsi"/>
                <w:b/>
              </w:rPr>
            </w:pPr>
            <w:bookmarkStart w:id="140" w:name="_Toc536610995"/>
            <w:bookmarkStart w:id="141" w:name="_Toc2949815"/>
            <w:bookmarkStart w:id="142" w:name="_Toc2952725"/>
            <w:bookmarkStart w:id="143" w:name="_Toc6830983"/>
            <w:bookmarkStart w:id="144" w:name="_Toc6852171"/>
            <w:bookmarkStart w:id="145" w:name="_Toc7697499"/>
            <w:bookmarkStart w:id="146" w:name="_Toc7698270"/>
            <w:bookmarkStart w:id="147" w:name="_Toc7705114"/>
            <w:bookmarkStart w:id="148" w:name="_Toc7705585"/>
            <w:bookmarkStart w:id="149" w:name="_Toc7706101"/>
            <w:bookmarkStart w:id="150" w:name="_Toc7779490"/>
            <w:bookmarkStart w:id="151" w:name="_Toc10196752"/>
            <w:bookmarkStart w:id="152" w:name="_Toc10196879"/>
            <w:bookmarkStart w:id="153" w:name="_Toc10619771"/>
            <w:r w:rsidRPr="00461857">
              <w:rPr>
                <w:rFonts w:ascii="Calibri" w:hAnsi="Calibri" w:cstheme="minorHAnsi"/>
                <w:b/>
              </w:rPr>
              <w:t>Poslední aktualizace</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tc>
        <w:tc>
          <w:tcPr>
            <w:tcW w:w="6932" w:type="dxa"/>
            <w:shd w:val="clear" w:color="auto" w:fill="auto"/>
            <w:tcMar>
              <w:left w:w="88" w:type="dxa"/>
            </w:tcMar>
            <w:vAlign w:val="center"/>
          </w:tcPr>
          <w:p w:rsidR="00B70D43" w:rsidRPr="00461857" w:rsidP="00B70D43" w14:paraId="0EB6D116" w14:textId="77777777">
            <w:pPr>
              <w:keepNext/>
              <w:spacing w:after="120"/>
              <w:rPr>
                <w:rFonts w:ascii="Calibri" w:hAnsi="Calibri" w:cstheme="minorHAnsi"/>
              </w:rPr>
            </w:pPr>
          </w:p>
        </w:tc>
      </w:tr>
      <w:tr w14:paraId="29897A11"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B70D43" w:rsidRPr="00461857" w:rsidP="00B70D43" w14:paraId="5EB46BD5" w14:textId="77777777">
            <w:pPr>
              <w:keepNext/>
              <w:keepLines/>
              <w:tabs>
                <w:tab w:val="left" w:pos="1843"/>
              </w:tabs>
              <w:spacing w:before="80" w:after="80"/>
              <w:ind w:left="357" w:hanging="357"/>
              <w:rPr>
                <w:rFonts w:ascii="Calibri" w:hAnsi="Calibri" w:cstheme="minorHAnsi"/>
                <w:b/>
              </w:rPr>
            </w:pPr>
            <w:bookmarkStart w:id="154" w:name="_Toc536610998"/>
            <w:bookmarkStart w:id="155" w:name="_Toc2949817"/>
            <w:bookmarkStart w:id="156" w:name="_Toc2952727"/>
            <w:bookmarkStart w:id="157" w:name="_Toc6830985"/>
            <w:bookmarkStart w:id="158" w:name="_Toc6852173"/>
            <w:bookmarkStart w:id="159" w:name="_Toc7697501"/>
            <w:bookmarkStart w:id="160" w:name="_Toc7698272"/>
            <w:bookmarkStart w:id="161" w:name="_Toc7705116"/>
            <w:bookmarkStart w:id="162" w:name="_Toc7705587"/>
            <w:bookmarkStart w:id="163" w:name="_Toc7706103"/>
            <w:bookmarkStart w:id="164" w:name="_Toc7779492"/>
            <w:bookmarkStart w:id="165" w:name="_Toc10196754"/>
            <w:bookmarkStart w:id="166" w:name="_Toc10196881"/>
            <w:bookmarkStart w:id="167" w:name="_Toc10619773"/>
            <w:r w:rsidRPr="00461857">
              <w:rPr>
                <w:rFonts w:ascii="Calibri" w:hAnsi="Calibri" w:cstheme="minorHAnsi"/>
                <w:b/>
              </w:rPr>
              <w:t>Doba realizace</w:t>
            </w:r>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tc>
        <w:tc>
          <w:tcPr>
            <w:tcW w:w="6932" w:type="dxa"/>
            <w:shd w:val="clear" w:color="auto" w:fill="auto"/>
            <w:tcMar>
              <w:left w:w="88" w:type="dxa"/>
            </w:tcMar>
            <w:vAlign w:val="center"/>
          </w:tcPr>
          <w:p w:rsidR="00B70D43" w:rsidRPr="00461857" w:rsidP="00B70D43" w14:paraId="4A99A8DD" w14:textId="77777777">
            <w:pPr>
              <w:keepNext/>
              <w:keepLines/>
              <w:tabs>
                <w:tab w:val="left" w:pos="1843"/>
              </w:tabs>
              <w:spacing w:after="120"/>
              <w:rPr>
                <w:rFonts w:ascii="Calibri" w:hAnsi="Calibri" w:cstheme="minorHAnsi"/>
              </w:rPr>
            </w:pPr>
          </w:p>
          <w:p w:rsidR="00B70D43" w:rsidRPr="00461857" w:rsidP="00B70D43" w14:paraId="03F00200" w14:textId="219D8920">
            <w:pPr>
              <w:keepNext/>
              <w:spacing w:after="120"/>
              <w:rPr>
                <w:rFonts w:ascii="Calibri" w:hAnsi="Calibri" w:cstheme="minorHAnsi"/>
              </w:rPr>
            </w:pPr>
            <w:r w:rsidRPr="00461857">
              <w:rPr>
                <w:rFonts w:ascii="Calibri" w:hAnsi="Calibri" w:cstheme="minorHAnsi"/>
              </w:rPr>
              <w:t>202</w:t>
            </w:r>
            <w:r w:rsidR="00C40A6C">
              <w:rPr>
                <w:rFonts w:ascii="Calibri" w:hAnsi="Calibri" w:cstheme="minorHAnsi"/>
              </w:rPr>
              <w:t>5</w:t>
            </w:r>
            <w:r w:rsidRPr="00461857">
              <w:rPr>
                <w:rFonts w:ascii="Calibri" w:hAnsi="Calibri" w:cstheme="minorHAnsi"/>
              </w:rPr>
              <w:t>–203</w:t>
            </w:r>
            <w:r w:rsidR="00CE1779">
              <w:rPr>
                <w:rFonts w:ascii="Calibri" w:hAnsi="Calibri" w:cstheme="minorHAnsi"/>
              </w:rPr>
              <w:t>5</w:t>
            </w:r>
            <w:r w:rsidRPr="00461857">
              <w:rPr>
                <w:rFonts w:ascii="Calibri" w:hAnsi="Calibri" w:cstheme="minorHAnsi"/>
              </w:rPr>
              <w:t xml:space="preserve"> </w:t>
            </w:r>
          </w:p>
        </w:tc>
      </w:tr>
      <w:tr w14:paraId="2106510D" w14:textId="77777777" w:rsidTr="00B70D43">
        <w:tblPrEx>
          <w:tblW w:w="10294" w:type="dxa"/>
          <w:tblCellMar>
            <w:top w:w="57" w:type="dxa"/>
            <w:left w:w="142" w:type="dxa"/>
            <w:bottom w:w="57" w:type="dxa"/>
            <w:right w:w="142" w:type="dxa"/>
          </w:tblCellMar>
          <w:tblLook w:val="04A0"/>
        </w:tblPrEx>
        <w:trPr>
          <w:trHeight w:val="628"/>
        </w:trPr>
        <w:tc>
          <w:tcPr>
            <w:tcW w:w="3362" w:type="dxa"/>
            <w:shd w:val="clear" w:color="auto" w:fill="EEECE1" w:themeFill="background2"/>
            <w:tcMar>
              <w:left w:w="88" w:type="dxa"/>
            </w:tcMar>
            <w:vAlign w:val="center"/>
          </w:tcPr>
          <w:p w:rsidR="00B70D43" w:rsidRPr="00461857" w:rsidP="00B70D43" w14:paraId="1A1C9D45" w14:textId="77777777">
            <w:pPr>
              <w:keepNext/>
              <w:keepLines/>
              <w:tabs>
                <w:tab w:val="left" w:pos="1843"/>
              </w:tabs>
              <w:spacing w:before="80" w:after="80"/>
              <w:ind w:left="357" w:hanging="357"/>
              <w:rPr>
                <w:rFonts w:ascii="Calibri" w:hAnsi="Calibri" w:cstheme="minorHAnsi"/>
                <w:b/>
              </w:rPr>
            </w:pPr>
            <w:bookmarkStart w:id="168" w:name="_Toc536611000"/>
            <w:bookmarkStart w:id="169" w:name="_Toc2949818"/>
            <w:bookmarkStart w:id="170" w:name="_Toc2952728"/>
            <w:bookmarkStart w:id="171" w:name="_Toc6830986"/>
            <w:bookmarkStart w:id="172" w:name="_Toc6852174"/>
            <w:bookmarkStart w:id="173" w:name="_Toc7697502"/>
            <w:bookmarkStart w:id="174" w:name="_Toc7698273"/>
            <w:bookmarkStart w:id="175" w:name="_Toc7705117"/>
            <w:bookmarkStart w:id="176" w:name="_Toc7705588"/>
            <w:bookmarkStart w:id="177" w:name="_Toc7706104"/>
            <w:bookmarkStart w:id="178" w:name="_Toc7779493"/>
            <w:bookmarkStart w:id="179" w:name="_Toc10196755"/>
            <w:bookmarkStart w:id="180" w:name="_Toc10196882"/>
            <w:bookmarkStart w:id="181" w:name="_Toc10619774"/>
            <w:r w:rsidRPr="00461857">
              <w:rPr>
                <w:rFonts w:ascii="Calibri" w:hAnsi="Calibri" w:cstheme="minorHAnsi"/>
                <w:b/>
              </w:rPr>
              <w:t>Odpovědnost za implementaci</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tc>
        <w:tc>
          <w:tcPr>
            <w:tcW w:w="6932" w:type="dxa"/>
            <w:shd w:val="clear" w:color="auto" w:fill="auto"/>
            <w:tcMar>
              <w:left w:w="88" w:type="dxa"/>
            </w:tcMar>
            <w:vAlign w:val="center"/>
          </w:tcPr>
          <w:p w:rsidR="00B70D43" w:rsidRPr="00461857" w:rsidP="00B70D43" w14:paraId="56CA114B" w14:textId="77777777">
            <w:pPr>
              <w:keepNext/>
              <w:keepLines/>
              <w:tabs>
                <w:tab w:val="left" w:pos="1843"/>
              </w:tabs>
              <w:spacing w:after="120"/>
              <w:ind w:left="357" w:hanging="357"/>
              <w:rPr>
                <w:rFonts w:ascii="Calibri" w:hAnsi="Calibri" w:cstheme="minorHAnsi"/>
              </w:rPr>
            </w:pPr>
            <w:bookmarkStart w:id="182" w:name="_Toc536611001"/>
            <w:bookmarkStart w:id="183" w:name="_Toc2949819"/>
            <w:bookmarkStart w:id="184" w:name="_Toc2952729"/>
            <w:bookmarkStart w:id="185" w:name="_Toc6830987"/>
            <w:bookmarkStart w:id="186" w:name="_Toc6852175"/>
            <w:bookmarkStart w:id="187" w:name="_Toc7697503"/>
            <w:bookmarkStart w:id="188" w:name="_Toc7698274"/>
            <w:bookmarkStart w:id="189" w:name="_Toc7705118"/>
            <w:bookmarkStart w:id="190" w:name="_Toc7705589"/>
            <w:bookmarkStart w:id="191" w:name="_Toc7706105"/>
            <w:bookmarkStart w:id="192" w:name="_Toc7779494"/>
            <w:bookmarkStart w:id="193" w:name="_Toc10196756"/>
            <w:bookmarkStart w:id="194" w:name="_Toc10196883"/>
            <w:bookmarkStart w:id="195" w:name="_Toc10619775"/>
            <w:r w:rsidRPr="00461857">
              <w:rPr>
                <w:rFonts w:ascii="Calibri" w:hAnsi="Calibri" w:cstheme="minorHAnsi"/>
              </w:rPr>
              <w:t>Ministerstvo zdravotnictví České republiky</w:t>
            </w:r>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tc>
      </w:tr>
      <w:tr w14:paraId="4131F31C" w14:textId="77777777" w:rsidTr="00B70D43">
        <w:tblPrEx>
          <w:tblW w:w="10294" w:type="dxa"/>
          <w:tblCellMar>
            <w:top w:w="57" w:type="dxa"/>
            <w:left w:w="142" w:type="dxa"/>
            <w:bottom w:w="57" w:type="dxa"/>
            <w:right w:w="142" w:type="dxa"/>
          </w:tblCellMar>
          <w:tblLook w:val="04A0"/>
        </w:tblPrEx>
        <w:trPr>
          <w:trHeight w:val="628"/>
        </w:trPr>
        <w:tc>
          <w:tcPr>
            <w:tcW w:w="3362" w:type="dxa"/>
            <w:shd w:val="clear" w:color="auto" w:fill="EEECE1" w:themeFill="background2"/>
            <w:tcMar>
              <w:left w:w="88" w:type="dxa"/>
            </w:tcMar>
            <w:vAlign w:val="center"/>
          </w:tcPr>
          <w:p w:rsidR="00B70D43" w:rsidRPr="00461857" w:rsidP="00B70D43" w14:paraId="0A601B4B" w14:textId="77777777">
            <w:pPr>
              <w:keepNext/>
              <w:keepLines/>
              <w:tabs>
                <w:tab w:val="left" w:pos="1843"/>
              </w:tabs>
              <w:spacing w:before="80" w:after="80"/>
              <w:rPr>
                <w:rFonts w:ascii="Calibri" w:hAnsi="Calibri" w:cstheme="minorHAnsi"/>
                <w:b/>
              </w:rPr>
            </w:pPr>
            <w:bookmarkStart w:id="196" w:name="_Toc2949820"/>
            <w:bookmarkStart w:id="197" w:name="_Toc2952730"/>
            <w:bookmarkStart w:id="198" w:name="_Toc6830988"/>
            <w:bookmarkStart w:id="199" w:name="_Toc6852176"/>
            <w:bookmarkStart w:id="200" w:name="_Toc7697504"/>
            <w:bookmarkStart w:id="201" w:name="_Toc7698275"/>
            <w:bookmarkStart w:id="202" w:name="_Toc7705119"/>
            <w:bookmarkStart w:id="203" w:name="_Toc7705590"/>
            <w:bookmarkStart w:id="204" w:name="_Toc7706106"/>
            <w:bookmarkStart w:id="205" w:name="_Toc7779495"/>
            <w:bookmarkStart w:id="206" w:name="_Toc10196757"/>
            <w:bookmarkStart w:id="207" w:name="_Toc10196884"/>
            <w:bookmarkStart w:id="208" w:name="_Toc10619776"/>
            <w:r w:rsidRPr="00461857">
              <w:rPr>
                <w:rFonts w:ascii="Calibri" w:hAnsi="Calibri" w:cstheme="minorHAnsi"/>
                <w:b/>
              </w:rPr>
              <w:t xml:space="preserve">Kontext vzniku </w:t>
            </w:r>
            <w:bookmarkEnd w:id="196"/>
            <w:bookmarkEnd w:id="197"/>
            <w:bookmarkEnd w:id="198"/>
            <w:bookmarkEnd w:id="199"/>
            <w:bookmarkEnd w:id="200"/>
            <w:bookmarkEnd w:id="201"/>
            <w:bookmarkEnd w:id="202"/>
            <w:bookmarkEnd w:id="203"/>
            <w:bookmarkEnd w:id="204"/>
            <w:bookmarkEnd w:id="205"/>
            <w:bookmarkEnd w:id="206"/>
            <w:bookmarkEnd w:id="207"/>
            <w:bookmarkEnd w:id="208"/>
            <w:r w:rsidRPr="00461857">
              <w:rPr>
                <w:rFonts w:ascii="Calibri" w:hAnsi="Calibri" w:cstheme="minorHAnsi"/>
                <w:b/>
              </w:rPr>
              <w:t xml:space="preserve">implementačního plánu </w:t>
            </w:r>
          </w:p>
        </w:tc>
        <w:tc>
          <w:tcPr>
            <w:tcW w:w="6932" w:type="dxa"/>
            <w:shd w:val="clear" w:color="auto" w:fill="auto"/>
            <w:tcMar>
              <w:left w:w="88" w:type="dxa"/>
            </w:tcMar>
            <w:vAlign w:val="center"/>
          </w:tcPr>
          <w:p w:rsidR="008823A3" w:rsidP="00B70D43" w14:paraId="2CEA1830" w14:textId="77777777">
            <w:pPr>
              <w:pStyle w:val="Bntext"/>
              <w:spacing w:before="0" w:line="240" w:lineRule="auto"/>
              <w:ind w:firstLine="0"/>
              <w:rPr>
                <w:lang w:val="cs-CZ"/>
              </w:rPr>
            </w:pPr>
            <w:r w:rsidRPr="00461857">
              <w:rPr>
                <w:lang w:val="cs-CZ"/>
              </w:rPr>
              <w:t xml:space="preserve">Implementační plán je hlavní prováděcí dokument specifického cíle </w:t>
            </w:r>
            <w:r w:rsidRPr="00461857" w:rsidR="00D13DF6">
              <w:rPr>
                <w:lang w:val="cs-CZ"/>
              </w:rPr>
              <w:t>2.</w:t>
            </w:r>
            <w:r w:rsidR="00A56903">
              <w:rPr>
                <w:lang w:val="cs-CZ"/>
              </w:rPr>
              <w:t>6</w:t>
            </w:r>
            <w:r w:rsidRPr="00461857" w:rsidR="00D13DF6">
              <w:rPr>
                <w:lang w:val="cs-CZ"/>
              </w:rPr>
              <w:t xml:space="preserve">. </w:t>
            </w:r>
            <w:r w:rsidR="000F5441">
              <w:rPr>
                <w:lang w:val="cs-CZ"/>
              </w:rPr>
              <w:t xml:space="preserve">Péče </w:t>
            </w:r>
            <w:r w:rsidR="00294B82">
              <w:rPr>
                <w:lang w:val="cs-CZ"/>
              </w:rPr>
              <w:t>o duševní zdraví</w:t>
            </w:r>
            <w:r w:rsidRPr="00461857" w:rsidR="00F43C31">
              <w:rPr>
                <w:lang w:val="cs-CZ"/>
              </w:rPr>
              <w:t>,</w:t>
            </w:r>
            <w:r w:rsidRPr="00461857" w:rsidR="0012145C">
              <w:rPr>
                <w:lang w:val="cs-CZ"/>
              </w:rPr>
              <w:t xml:space="preserve"> </w:t>
            </w:r>
            <w:r w:rsidRPr="00461857">
              <w:rPr>
                <w:lang w:val="cs-CZ"/>
              </w:rPr>
              <w:t>Strategického rámce rozvoje péče o</w:t>
            </w:r>
            <w:r w:rsidRPr="00461857" w:rsidR="006E52AB">
              <w:rPr>
                <w:lang w:val="cs-CZ"/>
              </w:rPr>
              <w:t> </w:t>
            </w:r>
            <w:r w:rsidRPr="00461857">
              <w:rPr>
                <w:lang w:val="cs-CZ"/>
              </w:rPr>
              <w:t>zdraví v </w:t>
            </w:r>
            <w:r w:rsidRPr="00461857" w:rsidR="00EB72D4">
              <w:rPr>
                <w:lang w:val="cs-CZ"/>
              </w:rPr>
              <w:t>Č</w:t>
            </w:r>
            <w:r w:rsidRPr="00461857">
              <w:rPr>
                <w:lang w:val="cs-CZ"/>
              </w:rPr>
              <w:t xml:space="preserve">eské republice do roku </w:t>
            </w:r>
            <w:r w:rsidRPr="00461857" w:rsidR="000F5441">
              <w:rPr>
                <w:lang w:val="cs-CZ"/>
              </w:rPr>
              <w:t>203</w:t>
            </w:r>
            <w:r w:rsidR="000F5441">
              <w:rPr>
                <w:lang w:val="cs-CZ"/>
              </w:rPr>
              <w:t>5</w:t>
            </w:r>
            <w:r w:rsidRPr="00461857" w:rsidR="000F5441">
              <w:rPr>
                <w:lang w:val="cs-CZ"/>
              </w:rPr>
              <w:t xml:space="preserve"> </w:t>
            </w:r>
            <w:r w:rsidR="00BA6759">
              <w:rPr>
                <w:lang w:val="cs-CZ"/>
              </w:rPr>
              <w:t>(</w:t>
            </w:r>
            <w:r w:rsidRPr="00461857" w:rsidR="00BA6759">
              <w:rPr>
                <w:rFonts w:asciiTheme="minorHAnsi" w:hAnsiTheme="minorHAnsi" w:cstheme="minorHAnsi"/>
                <w:lang w:val="cs-CZ"/>
              </w:rPr>
              <w:t>dále</w:t>
            </w:r>
            <w:r w:rsidRPr="00461857" w:rsidR="00493E55">
              <w:rPr>
                <w:rFonts w:asciiTheme="minorHAnsi" w:hAnsiTheme="minorHAnsi" w:cstheme="minorHAnsi"/>
                <w:lang w:val="cs-CZ"/>
              </w:rPr>
              <w:t xml:space="preserve"> jen „Strategický rámec Zdraví 2030“</w:t>
            </w:r>
            <w:r w:rsidRPr="00461857" w:rsidR="007A4308">
              <w:rPr>
                <w:lang w:val="cs-CZ"/>
              </w:rPr>
              <w:t>)</w:t>
            </w:r>
            <w:r w:rsidRPr="00461857" w:rsidR="00EB72D4">
              <w:rPr>
                <w:lang w:val="cs-CZ"/>
              </w:rPr>
              <w:t>, který představuje zastřešující koncepční materiál resortu zdravotnictví na dalších 10 let</w:t>
            </w:r>
            <w:r w:rsidRPr="00461857">
              <w:rPr>
                <w:lang w:val="cs-CZ"/>
              </w:rPr>
              <w:t>.</w:t>
            </w:r>
            <w:r w:rsidRPr="00461857" w:rsidR="00EB72D4">
              <w:rPr>
                <w:lang w:val="cs-CZ"/>
              </w:rPr>
              <w:t xml:space="preserve"> </w:t>
            </w:r>
            <w:r w:rsidRPr="00461857" w:rsidR="00493E55">
              <w:rPr>
                <w:lang w:val="cs-CZ"/>
              </w:rPr>
              <w:t xml:space="preserve"> </w:t>
            </w:r>
          </w:p>
          <w:p w:rsidR="00B70D43" w:rsidRPr="00461857" w:rsidP="00B70D43" w14:paraId="2403CF3C" w14:textId="1187C2F3">
            <w:pPr>
              <w:pStyle w:val="Bntext"/>
              <w:spacing w:before="0" w:line="240" w:lineRule="auto"/>
              <w:ind w:firstLine="0"/>
              <w:rPr>
                <w:lang w:val="cs-CZ"/>
              </w:rPr>
            </w:pPr>
            <w:r w:rsidRPr="00770F16">
              <w:rPr>
                <w:lang w:val="cs-CZ"/>
              </w:rPr>
              <w:t xml:space="preserve">Strategický rámec Zdraví 2030 byl dne </w:t>
            </w:r>
            <w:r w:rsidRPr="008D30D8">
              <w:rPr>
                <w:color w:val="auto"/>
                <w:lang w:val="cs-CZ"/>
              </w:rPr>
              <w:t>13. července 2020 schválen usnesením vlády č. 743</w:t>
            </w:r>
            <w:r>
              <w:rPr>
                <w:color w:val="auto"/>
                <w:lang w:val="cs-CZ"/>
              </w:rPr>
              <w:t>/20</w:t>
            </w:r>
            <w:r w:rsidRPr="008D30D8">
              <w:rPr>
                <w:color w:val="auto"/>
                <w:lang w:val="cs-CZ"/>
              </w:rPr>
              <w:t>.  Na základě interního hodnocení plnění a</w:t>
            </w:r>
            <w:r>
              <w:rPr>
                <w:color w:val="auto"/>
                <w:lang w:val="cs-CZ"/>
              </w:rPr>
              <w:t> s </w:t>
            </w:r>
            <w:r w:rsidRPr="008D30D8">
              <w:rPr>
                <w:color w:val="auto"/>
                <w:lang w:val="cs-CZ"/>
              </w:rPr>
              <w:t>ohledem na aktuální dění bylo přistoupeno k aktualizaci Strategického rámce Zdraví 2030</w:t>
            </w:r>
            <w:r>
              <w:rPr>
                <w:color w:val="auto"/>
                <w:lang w:val="cs-CZ"/>
              </w:rPr>
              <w:t xml:space="preserve"> a jeho prolongaci do roku 2035</w:t>
            </w:r>
            <w:r w:rsidRPr="008D30D8">
              <w:rPr>
                <w:color w:val="auto"/>
                <w:lang w:val="cs-CZ"/>
              </w:rPr>
              <w:t xml:space="preserve">. </w:t>
            </w:r>
            <w:r>
              <w:rPr>
                <w:color w:val="auto"/>
                <w:lang w:val="cs-CZ"/>
              </w:rPr>
              <w:t>Navrhované úpravy</w:t>
            </w:r>
            <w:r w:rsidRPr="008D30D8">
              <w:rPr>
                <w:color w:val="auto"/>
                <w:lang w:val="cs-CZ"/>
              </w:rPr>
              <w:t xml:space="preserve"> neovlivní jeho základní směřování ani soulad se Strategi</w:t>
            </w:r>
            <w:r>
              <w:rPr>
                <w:color w:val="auto"/>
                <w:lang w:val="cs-CZ"/>
              </w:rPr>
              <w:t>c</w:t>
            </w:r>
            <w:r w:rsidRPr="008D30D8">
              <w:rPr>
                <w:color w:val="auto"/>
                <w:lang w:val="cs-CZ"/>
              </w:rPr>
              <w:t>kým rámcem ČR 2030</w:t>
            </w:r>
            <w:r>
              <w:rPr>
                <w:color w:val="auto"/>
                <w:lang w:val="cs-CZ"/>
              </w:rPr>
              <w:t xml:space="preserve">, naopak jsou přidány nové priority a cíle </w:t>
            </w:r>
            <w:r w:rsidRPr="006F0F53">
              <w:rPr>
                <w:color w:val="auto"/>
                <w:lang w:val="cs-CZ"/>
              </w:rPr>
              <w:t>tak, aby bylo možné pokrýt i</w:t>
            </w:r>
            <w:r>
              <w:rPr>
                <w:color w:val="auto"/>
                <w:lang w:val="cs-CZ"/>
              </w:rPr>
              <w:t> </w:t>
            </w:r>
            <w:r w:rsidRPr="006F0F53">
              <w:rPr>
                <w:color w:val="auto"/>
                <w:lang w:val="cs-CZ"/>
              </w:rPr>
              <w:t>další oblasti, které prozatím ne</w:t>
            </w:r>
            <w:r>
              <w:rPr>
                <w:color w:val="auto"/>
                <w:lang w:val="cs-CZ"/>
              </w:rPr>
              <w:t>byly</w:t>
            </w:r>
            <w:r w:rsidRPr="006F0F53">
              <w:rPr>
                <w:color w:val="auto"/>
                <w:lang w:val="cs-CZ"/>
              </w:rPr>
              <w:t xml:space="preserve"> ve Zdraví 2030 nijak ošetřeny</w:t>
            </w:r>
            <w:r w:rsidRPr="000F5441" w:rsidR="000F5441">
              <w:rPr>
                <w:lang w:val="cs-CZ"/>
              </w:rPr>
              <w:t xml:space="preserve">. </w:t>
            </w:r>
            <w:r w:rsidR="000F5441">
              <w:rPr>
                <w:lang w:val="cs-CZ"/>
              </w:rPr>
              <w:t xml:space="preserve"> V rámci aktualizace byl specifický cíl </w:t>
            </w:r>
            <w:r w:rsidRPr="004A6E65" w:rsidR="000F5441">
              <w:rPr>
                <w:i/>
                <w:iCs/>
                <w:lang w:val="cs-CZ"/>
              </w:rPr>
              <w:t xml:space="preserve">Implementace modelů integrované péče, </w:t>
            </w:r>
            <w:r w:rsidRPr="004A6E65" w:rsidR="000F5441">
              <w:rPr>
                <w:i/>
                <w:iCs/>
                <w:lang w:val="cs-CZ"/>
              </w:rPr>
              <w:t>integrace zdravotní a sociální péče, reforma péče o duševní zdraví</w:t>
            </w:r>
            <w:r w:rsidR="000F5441">
              <w:rPr>
                <w:lang w:val="cs-CZ"/>
              </w:rPr>
              <w:t xml:space="preserve"> rozdělen na více samostatných prioritních oblastí, a to Péče na sociálně zdravotním pomezí, péče o duševní zdraví a Specializovaná zdravotní péče. Všechny tyto oblasti spolu úzce souvisí, nicméně vzhledem k jejich obsáhlosti je každá uvedena v samostatném specifickém cíli.</w:t>
            </w:r>
            <w:r w:rsidRPr="00461857" w:rsidR="00493E55">
              <w:rPr>
                <w:lang w:val="cs-CZ"/>
              </w:rPr>
              <w:t xml:space="preserve"> </w:t>
            </w:r>
            <w:r w:rsidRPr="00461857" w:rsidR="00EB72D4">
              <w:rPr>
                <w:lang w:val="cs-CZ"/>
              </w:rPr>
              <w:t xml:space="preserve">Implementační plán může být doplněn dílčími strategickými a prováděcími dokumenty, jako jsou národní akční plány či </w:t>
            </w:r>
            <w:r w:rsidRPr="00461857" w:rsidR="00714D13">
              <w:rPr>
                <w:lang w:val="cs-CZ"/>
              </w:rPr>
              <w:t>koncepce</w:t>
            </w:r>
            <w:r w:rsidRPr="00461857" w:rsidR="00EB72D4">
              <w:rPr>
                <w:lang w:val="cs-CZ"/>
              </w:rPr>
              <w:t>.</w:t>
            </w:r>
          </w:p>
        </w:tc>
      </w:tr>
      <w:tr w14:paraId="1135691E"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B70D43" w:rsidRPr="00461857" w:rsidP="00B70D43" w14:paraId="3448497F" w14:textId="77777777">
            <w:pPr>
              <w:keepNext/>
              <w:keepLines/>
              <w:tabs>
                <w:tab w:val="left" w:pos="1843"/>
              </w:tabs>
              <w:spacing w:after="120"/>
              <w:rPr>
                <w:rFonts w:ascii="Calibri" w:hAnsi="Calibri" w:cstheme="minorHAnsi"/>
                <w:b/>
              </w:rPr>
            </w:pPr>
            <w:bookmarkStart w:id="209" w:name="_Toc2949821"/>
            <w:bookmarkStart w:id="210" w:name="_Toc2952731"/>
            <w:bookmarkStart w:id="211" w:name="_Toc6830989"/>
            <w:bookmarkStart w:id="212" w:name="_Toc6852177"/>
            <w:bookmarkStart w:id="213" w:name="_Toc7697505"/>
            <w:bookmarkStart w:id="214" w:name="_Toc7698276"/>
            <w:bookmarkStart w:id="215" w:name="_Toc7705120"/>
            <w:bookmarkStart w:id="216" w:name="_Toc7705591"/>
            <w:bookmarkStart w:id="217" w:name="_Toc7706107"/>
            <w:bookmarkStart w:id="218" w:name="_Toc7779496"/>
            <w:bookmarkStart w:id="219" w:name="_Toc10196758"/>
            <w:bookmarkStart w:id="220" w:name="_Toc10196885"/>
            <w:bookmarkStart w:id="221" w:name="_Toc10619777"/>
            <w:r w:rsidRPr="00461857">
              <w:rPr>
                <w:rFonts w:ascii="Calibri" w:hAnsi="Calibri" w:cstheme="minorHAnsi"/>
                <w:b/>
              </w:rPr>
              <w:t xml:space="preserve">Stručný popis řešené problematiky a </w:t>
            </w:r>
            <w:bookmarkEnd w:id="209"/>
            <w:bookmarkEnd w:id="210"/>
            <w:bookmarkEnd w:id="211"/>
            <w:bookmarkEnd w:id="212"/>
            <w:bookmarkEnd w:id="213"/>
            <w:bookmarkEnd w:id="214"/>
            <w:bookmarkEnd w:id="215"/>
            <w:bookmarkEnd w:id="216"/>
            <w:bookmarkEnd w:id="217"/>
            <w:bookmarkEnd w:id="218"/>
            <w:bookmarkEnd w:id="219"/>
            <w:bookmarkEnd w:id="220"/>
            <w:bookmarkEnd w:id="221"/>
            <w:r w:rsidRPr="00461857">
              <w:rPr>
                <w:rFonts w:ascii="Calibri" w:hAnsi="Calibri" w:cstheme="minorHAnsi"/>
                <w:b/>
              </w:rPr>
              <w:t xml:space="preserve">implementačního plánu </w:t>
            </w:r>
          </w:p>
        </w:tc>
        <w:tc>
          <w:tcPr>
            <w:tcW w:w="6932" w:type="dxa"/>
            <w:shd w:val="clear" w:color="auto" w:fill="auto"/>
            <w:tcMar>
              <w:left w:w="88" w:type="dxa"/>
            </w:tcMar>
            <w:vAlign w:val="center"/>
          </w:tcPr>
          <w:p w:rsidR="00F93AB6" w:rsidRPr="00461857" w:rsidP="008823A3" w14:paraId="321252D3" w14:textId="195475B3">
            <w:pPr>
              <w:pStyle w:val="Bntext"/>
              <w:spacing w:before="0" w:line="240" w:lineRule="auto"/>
              <w:ind w:firstLine="0"/>
              <w:rPr>
                <w:bCs/>
                <w:lang w:val="cs-CZ"/>
              </w:rPr>
            </w:pPr>
            <w:r>
              <w:rPr>
                <w:bCs/>
                <w:lang w:val="cs-CZ"/>
              </w:rPr>
              <w:t>R</w:t>
            </w:r>
            <w:r w:rsidRPr="00461857">
              <w:rPr>
                <w:bCs/>
                <w:lang w:val="cs-CZ"/>
              </w:rPr>
              <w:t>eform</w:t>
            </w:r>
            <w:r>
              <w:rPr>
                <w:bCs/>
                <w:lang w:val="cs-CZ"/>
              </w:rPr>
              <w:t>a</w:t>
            </w:r>
            <w:r w:rsidRPr="00461857">
              <w:rPr>
                <w:bCs/>
                <w:lang w:val="cs-CZ"/>
              </w:rPr>
              <w:t xml:space="preserve"> </w:t>
            </w:r>
            <w:r w:rsidRPr="00461857">
              <w:rPr>
                <w:bCs/>
                <w:lang w:val="cs-CZ"/>
              </w:rPr>
              <w:t>péče o duševní zdraví byla započata v minulém programovém období za podpory EU fondů na základě schválené Strategie reformy psychiatrické péče (201</w:t>
            </w:r>
            <w:r w:rsidRPr="00461857" w:rsidR="00D22236">
              <w:rPr>
                <w:bCs/>
                <w:lang w:val="cs-CZ"/>
              </w:rPr>
              <w:t>3</w:t>
            </w:r>
            <w:r w:rsidRPr="00461857">
              <w:rPr>
                <w:bCs/>
                <w:lang w:val="cs-CZ"/>
              </w:rPr>
              <w:t>), jako i implementace souběžně připravovaných Národních akčních</w:t>
            </w:r>
            <w:r w:rsidR="008D2F5D">
              <w:rPr>
                <w:bCs/>
                <w:lang w:val="cs-CZ"/>
              </w:rPr>
              <w:t xml:space="preserve"> </w:t>
            </w:r>
            <w:r w:rsidRPr="00461857">
              <w:rPr>
                <w:bCs/>
                <w:lang w:val="cs-CZ"/>
              </w:rPr>
              <w:t>plánů pro duševní zdraví, Alzheimerovu nemoc a</w:t>
            </w:r>
            <w:r w:rsidR="008D2F5D">
              <w:rPr>
                <w:bCs/>
                <w:lang w:val="cs-CZ"/>
              </w:rPr>
              <w:t> </w:t>
            </w:r>
            <w:r w:rsidRPr="00461857">
              <w:rPr>
                <w:bCs/>
                <w:lang w:val="cs-CZ"/>
              </w:rPr>
              <w:t>obdobná onemocnění a pro prevenci sebevražd</w:t>
            </w:r>
            <w:r w:rsidRPr="00461857" w:rsidR="00AE308E">
              <w:rPr>
                <w:bCs/>
                <w:lang w:val="cs-CZ"/>
              </w:rPr>
              <w:t xml:space="preserve"> apod.</w:t>
            </w:r>
          </w:p>
          <w:p w:rsidR="00AA23BE" w:rsidRPr="00461857" w:rsidP="008823A3" w14:paraId="54385C2F" w14:textId="2AC4BDE0">
            <w:pPr>
              <w:pStyle w:val="Bntext"/>
              <w:spacing w:before="0" w:line="240" w:lineRule="auto"/>
              <w:ind w:firstLine="0"/>
              <w:rPr>
                <w:bCs/>
                <w:lang w:val="cs-CZ"/>
              </w:rPr>
            </w:pPr>
            <w:r w:rsidRPr="00461857">
              <w:rPr>
                <w:bCs/>
                <w:lang w:val="cs-CZ"/>
              </w:rPr>
              <w:t>Samotný implementační plán blíže popisuje daný specifický cíl a poskytuje informace o hierarchické struktuře prací, harmonogramu a plánovaném rozpočtu, základním souboru sledovaných indikátorů, řídicí a organizační struktuře implementace, systému řízení rizik, systému monitorování a</w:t>
            </w:r>
            <w:r w:rsidRPr="00461857" w:rsidR="008A3045">
              <w:rPr>
                <w:bCs/>
                <w:lang w:val="cs-CZ"/>
              </w:rPr>
              <w:t> </w:t>
            </w:r>
            <w:r w:rsidRPr="00461857">
              <w:rPr>
                <w:bCs/>
                <w:lang w:val="cs-CZ"/>
              </w:rPr>
              <w:t>evaluací a také o komunikačním plánu.</w:t>
            </w:r>
          </w:p>
        </w:tc>
      </w:tr>
      <w:bookmarkEnd w:id="0"/>
    </w:tbl>
    <w:p w:rsidR="002223DF" w:rsidRPr="00461857" w:rsidP="00D07AC4" w14:paraId="45832FB9" w14:textId="77777777">
      <w:pPr>
        <w:jc w:val="both"/>
        <w:rPr>
          <w:rFonts w:asciiTheme="majorHAnsi" w:hAnsiTheme="majorHAnsi" w:cs="Arial"/>
        </w:rPr>
      </w:pPr>
    </w:p>
    <w:p w:rsidR="002223DF" w:rsidRPr="00461857" w:rsidP="00D07AC4" w14:paraId="54CA9F74" w14:textId="77777777">
      <w:pPr>
        <w:jc w:val="both"/>
        <w:rPr>
          <w:rFonts w:asciiTheme="majorHAnsi" w:hAnsiTheme="majorHAnsi" w:cs="Arial"/>
        </w:rPr>
      </w:pPr>
    </w:p>
    <w:p w:rsidR="002223DF" w:rsidRPr="00461857" w:rsidP="00D07AC4" w14:paraId="7C53F769" w14:textId="77777777">
      <w:pPr>
        <w:jc w:val="both"/>
        <w:rPr>
          <w:rFonts w:asciiTheme="majorHAnsi" w:hAnsiTheme="majorHAnsi" w:cs="Arial"/>
        </w:rPr>
      </w:pPr>
    </w:p>
    <w:p w:rsidR="001C403B" w:rsidRPr="00461857" w14:paraId="3C4761EB" w14:textId="0263DBF5">
      <w:pPr>
        <w:rPr>
          <w:rFonts w:asciiTheme="majorHAnsi" w:hAnsiTheme="majorHAnsi" w:cs="Arial"/>
        </w:rPr>
      </w:pPr>
      <w:r w:rsidRPr="00461857">
        <w:rPr>
          <w:rFonts w:asciiTheme="majorHAnsi" w:hAnsiTheme="majorHAnsi" w:cs="Arial"/>
        </w:rPr>
        <w:br w:type="page"/>
      </w:r>
    </w:p>
    <w:p w:rsidR="001D3B85" w:rsidRPr="00461857" w:rsidP="00D07AC4" w14:paraId="4BF9F253" w14:textId="77777777">
      <w:pPr>
        <w:jc w:val="both"/>
        <w:rPr>
          <w:rFonts w:asciiTheme="majorHAnsi" w:hAnsiTheme="majorHAnsi" w:cs="Arial"/>
        </w:rPr>
      </w:pPr>
    </w:p>
    <w:sdt>
      <w:sdtPr>
        <w:rPr>
          <w:rFonts w:ascii="Times New Roman" w:eastAsia="Times New Roman" w:hAnsi="Times New Roman" w:cs="Times New Roman"/>
          <w:color w:val="auto"/>
          <w:sz w:val="24"/>
          <w:szCs w:val="24"/>
        </w:rPr>
        <w:id w:val="475343376"/>
        <w:docPartObj>
          <w:docPartGallery w:val="Table of Contents"/>
          <w:docPartUnique/>
        </w:docPartObj>
      </w:sdtPr>
      <w:sdtEndPr>
        <w:rPr>
          <w:b/>
          <w:bCs/>
        </w:rPr>
      </w:sdtEndPr>
      <w:sdtContent>
        <w:p w:rsidR="00C11F34" w:rsidRPr="00461857" w14:paraId="38445C86" w14:textId="2BB82838">
          <w:pPr>
            <w:pStyle w:val="TOCHeading"/>
            <w:rPr>
              <w:rFonts w:cstheme="minorHAnsi"/>
            </w:rPr>
          </w:pPr>
          <w:r w:rsidRPr="00461857">
            <w:rPr>
              <w:rFonts w:cstheme="minorHAnsi"/>
            </w:rPr>
            <w:t>Obsah</w:t>
          </w:r>
        </w:p>
        <w:p w14:paraId="319E44CA" w14:textId="7DE5C85D">
          <w:pPr>
            <w:pStyle w:val="TOC1"/>
            <w:tabs>
              <w:tab w:val="left" w:pos="440"/>
              <w:tab w:val="right" w:leader="dot" w:pos="9060"/>
            </w:tabs>
            <w:rPr>
              <w:rFonts w:asciiTheme="minorHAnsi" w:hAnsiTheme="minorHAnsi"/>
              <w:noProof/>
              <w:sz w:val="22"/>
            </w:rPr>
          </w:pPr>
          <w:r w:rsidRPr="00461857">
            <w:rPr>
              <w:rFonts w:asciiTheme="minorHAnsi" w:hAnsiTheme="minorHAnsi" w:cstheme="minorHAnsi"/>
              <w:b/>
              <w:bCs/>
            </w:rPr>
            <w:fldChar w:fldCharType="begin"/>
          </w:r>
          <w:r w:rsidRPr="00461857">
            <w:rPr>
              <w:rFonts w:asciiTheme="minorHAnsi" w:hAnsiTheme="minorHAnsi" w:cstheme="minorHAnsi"/>
              <w:b/>
              <w:bCs/>
            </w:rPr>
            <w:instrText xml:space="preserve"> TOC \o "1-3" \h \z \u </w:instrText>
          </w:r>
          <w:r w:rsidRPr="00461857">
            <w:rPr>
              <w:rFonts w:asciiTheme="minorHAnsi" w:hAnsiTheme="minorHAnsi" w:cstheme="minorHAnsi"/>
              <w:b/>
              <w:bCs/>
            </w:rPr>
            <w:fldChar w:fldCharType="separate"/>
          </w:r>
          <w:hyperlink w:anchor="_Toc256000000" w:history="1">
            <w:r>
              <w:rPr>
                <w:rStyle w:val="Hyperlink"/>
              </w:rPr>
              <w:t>1.</w:t>
            </w:r>
            <w:r>
              <w:rPr>
                <w:rFonts w:asciiTheme="minorHAnsi" w:hAnsiTheme="minorHAnsi"/>
                <w:noProof/>
                <w:sz w:val="22"/>
              </w:rPr>
              <w:tab/>
            </w:r>
            <w:r w:rsidRPr="00461857">
              <w:rPr>
                <w:rStyle w:val="Hyperlink"/>
              </w:rPr>
              <w:t>Úvod</w:t>
            </w:r>
            <w:r>
              <w:tab/>
            </w:r>
            <w:r>
              <w:fldChar w:fldCharType="begin"/>
            </w:r>
            <w:r>
              <w:instrText xml:space="preserve"> PAGEREF _Toc256000000 \h </w:instrText>
            </w:r>
            <w:r>
              <w:fldChar w:fldCharType="separate"/>
            </w:r>
            <w:r>
              <w:t>6</w:t>
            </w:r>
            <w:r>
              <w:fldChar w:fldCharType="end"/>
            </w:r>
          </w:hyperlink>
        </w:p>
        <w:p>
          <w:pPr>
            <w:pStyle w:val="TOC1"/>
            <w:tabs>
              <w:tab w:val="left" w:pos="440"/>
              <w:tab w:val="right" w:leader="dot" w:pos="9060"/>
            </w:tabs>
            <w:rPr>
              <w:rFonts w:asciiTheme="minorHAnsi" w:hAnsiTheme="minorHAnsi"/>
              <w:noProof/>
              <w:sz w:val="22"/>
            </w:rPr>
          </w:pPr>
          <w:hyperlink w:anchor="_Toc256000001" w:history="1">
            <w:r>
              <w:rPr>
                <w:rStyle w:val="Hyperlink"/>
              </w:rPr>
              <w:t>2.</w:t>
            </w:r>
            <w:r>
              <w:rPr>
                <w:rFonts w:asciiTheme="minorHAnsi" w:hAnsiTheme="minorHAnsi"/>
                <w:noProof/>
                <w:sz w:val="22"/>
              </w:rPr>
              <w:tab/>
            </w:r>
            <w:r w:rsidRPr="00461857">
              <w:rPr>
                <w:rStyle w:val="Hyperlink"/>
              </w:rPr>
              <w:t>Základní informace o specifickém cíli</w:t>
            </w:r>
            <w:r>
              <w:tab/>
            </w:r>
            <w:r>
              <w:fldChar w:fldCharType="begin"/>
            </w:r>
            <w:r>
              <w:instrText xml:space="preserve"> PAGEREF _Toc256000001 \h </w:instrText>
            </w:r>
            <w:r>
              <w:fldChar w:fldCharType="separate"/>
            </w:r>
            <w:r>
              <w:t>11</w:t>
            </w:r>
            <w:r>
              <w:fldChar w:fldCharType="end"/>
            </w:r>
          </w:hyperlink>
        </w:p>
        <w:p>
          <w:pPr>
            <w:pStyle w:val="TOC1"/>
            <w:tabs>
              <w:tab w:val="left" w:pos="440"/>
              <w:tab w:val="right" w:leader="dot" w:pos="9060"/>
            </w:tabs>
            <w:rPr>
              <w:rFonts w:asciiTheme="minorHAnsi" w:hAnsiTheme="minorHAnsi"/>
              <w:noProof/>
              <w:sz w:val="22"/>
            </w:rPr>
          </w:pPr>
          <w:hyperlink w:anchor="_Toc256000002" w:history="1">
            <w:r>
              <w:rPr>
                <w:rStyle w:val="Hyperlink"/>
              </w:rPr>
              <w:t>3.</w:t>
            </w:r>
            <w:r>
              <w:rPr>
                <w:rFonts w:asciiTheme="minorHAnsi" w:hAnsiTheme="minorHAnsi"/>
                <w:noProof/>
                <w:sz w:val="22"/>
              </w:rPr>
              <w:tab/>
            </w:r>
            <w:r w:rsidRPr="00461857">
              <w:rPr>
                <w:rStyle w:val="Hyperlink"/>
              </w:rPr>
              <w:t>Hierarchická struktura prací a harmonogram realizace</w:t>
            </w:r>
            <w:r>
              <w:tab/>
            </w:r>
            <w:r>
              <w:fldChar w:fldCharType="begin"/>
            </w:r>
            <w:r>
              <w:instrText xml:space="preserve"> PAGEREF _Toc256000002 \h </w:instrText>
            </w:r>
            <w:r>
              <w:fldChar w:fldCharType="separate"/>
            </w:r>
            <w:r>
              <w:t>13</w:t>
            </w:r>
            <w:r>
              <w:fldChar w:fldCharType="end"/>
            </w:r>
          </w:hyperlink>
        </w:p>
        <w:p>
          <w:pPr>
            <w:pStyle w:val="TOC3"/>
            <w:tabs>
              <w:tab w:val="right" w:leader="dot" w:pos="9060"/>
            </w:tabs>
            <w:rPr>
              <w:rFonts w:asciiTheme="minorHAnsi" w:hAnsiTheme="minorHAnsi"/>
              <w:noProof/>
              <w:sz w:val="22"/>
            </w:rPr>
          </w:pPr>
          <w:hyperlink w:anchor="_Toc256000003" w:history="1">
            <w:r w:rsidRPr="008823A3">
              <w:rPr>
                <w:rStyle w:val="Hyperlink"/>
                <w:rFonts w:eastAsia="Times New Roman" w:cstheme="minorHAnsi"/>
                <w:bCs/>
              </w:rPr>
              <w:t>Zajištění podkladů pro rozhodování o omezování dostupnosti prostředků pro vykonání sebevraždy</w:t>
            </w:r>
            <w:r>
              <w:tab/>
            </w:r>
            <w:r>
              <w:fldChar w:fldCharType="begin"/>
            </w:r>
            <w:r>
              <w:instrText xml:space="preserve"> PAGEREF _Toc256000003 \h </w:instrText>
            </w:r>
            <w:r>
              <w:fldChar w:fldCharType="separate"/>
            </w:r>
            <w:r>
              <w:t>30</w:t>
            </w:r>
            <w:r>
              <w:fldChar w:fldCharType="end"/>
            </w:r>
          </w:hyperlink>
        </w:p>
        <w:p>
          <w:pPr>
            <w:pStyle w:val="TOC3"/>
            <w:tabs>
              <w:tab w:val="right" w:leader="dot" w:pos="9060"/>
            </w:tabs>
            <w:rPr>
              <w:rFonts w:asciiTheme="minorHAnsi" w:hAnsiTheme="minorHAnsi"/>
              <w:noProof/>
              <w:sz w:val="22"/>
            </w:rPr>
          </w:pPr>
          <w:hyperlink w:anchor="_Toc256000004" w:history="1">
            <w:r w:rsidRPr="008823A3">
              <w:rPr>
                <w:rStyle w:val="Hyperlink"/>
                <w:rFonts w:eastAsia="Times New Roman" w:cstheme="minorHAnsi"/>
                <w:bCs/>
              </w:rPr>
              <w:t>Příprava datových balíčků zaměřujících se na situaci v regionech</w:t>
            </w:r>
            <w:r>
              <w:tab/>
            </w:r>
            <w:r>
              <w:fldChar w:fldCharType="begin"/>
            </w:r>
            <w:r>
              <w:instrText xml:space="preserve"> PAGEREF _Toc256000004 \h </w:instrText>
            </w:r>
            <w:r>
              <w:fldChar w:fldCharType="separate"/>
            </w:r>
            <w:r>
              <w:t>43</w:t>
            </w:r>
            <w:r>
              <w:fldChar w:fldCharType="end"/>
            </w:r>
          </w:hyperlink>
        </w:p>
        <w:p>
          <w:pPr>
            <w:pStyle w:val="TOC3"/>
            <w:tabs>
              <w:tab w:val="right" w:leader="dot" w:pos="9060"/>
            </w:tabs>
            <w:rPr>
              <w:rFonts w:asciiTheme="minorHAnsi" w:hAnsiTheme="minorHAnsi"/>
              <w:noProof/>
              <w:sz w:val="22"/>
            </w:rPr>
          </w:pPr>
          <w:hyperlink w:anchor="_Toc256000005" w:history="1">
            <w:r w:rsidRPr="008823A3">
              <w:rPr>
                <w:rStyle w:val="Hyperlink"/>
                <w:rFonts w:eastAsia="Times New Roman" w:cstheme="minorHAnsi"/>
                <w:bCs/>
              </w:rPr>
              <w:t>Propojení dat NRHZS s údaji o sociálních službách</w:t>
            </w:r>
            <w:r>
              <w:tab/>
            </w:r>
            <w:r>
              <w:fldChar w:fldCharType="begin"/>
            </w:r>
            <w:r>
              <w:instrText xml:space="preserve"> PAGEREF _Toc256000005 \h </w:instrText>
            </w:r>
            <w:r>
              <w:fldChar w:fldCharType="separate"/>
            </w:r>
            <w:r>
              <w:t>43</w:t>
            </w:r>
            <w:r>
              <w:fldChar w:fldCharType="end"/>
            </w:r>
          </w:hyperlink>
        </w:p>
        <w:p>
          <w:pPr>
            <w:pStyle w:val="TOC3"/>
            <w:tabs>
              <w:tab w:val="right" w:leader="dot" w:pos="9060"/>
            </w:tabs>
            <w:rPr>
              <w:rFonts w:asciiTheme="minorHAnsi" w:hAnsiTheme="minorHAnsi"/>
              <w:noProof/>
              <w:sz w:val="22"/>
            </w:rPr>
          </w:pPr>
          <w:hyperlink w:anchor="_Toc256000006" w:history="1">
            <w:r w:rsidRPr="008823A3">
              <w:rPr>
                <w:rStyle w:val="Hyperlink"/>
                <w:rFonts w:eastAsia="Times New Roman" w:cstheme="minorHAnsi"/>
                <w:bCs/>
              </w:rPr>
              <w:t>Rozvoj výzkumu demence</w:t>
            </w:r>
            <w:r>
              <w:tab/>
            </w:r>
            <w:r>
              <w:fldChar w:fldCharType="begin"/>
            </w:r>
            <w:r>
              <w:instrText xml:space="preserve"> PAGEREF _Toc256000006 \h </w:instrText>
            </w:r>
            <w:r>
              <w:fldChar w:fldCharType="separate"/>
            </w:r>
            <w:r>
              <w:t>43</w:t>
            </w:r>
            <w:r>
              <w:fldChar w:fldCharType="end"/>
            </w:r>
          </w:hyperlink>
        </w:p>
        <w:p>
          <w:pPr>
            <w:pStyle w:val="TOC3"/>
            <w:tabs>
              <w:tab w:val="right" w:leader="dot" w:pos="9060"/>
            </w:tabs>
            <w:rPr>
              <w:rFonts w:asciiTheme="minorHAnsi" w:hAnsiTheme="minorHAnsi"/>
              <w:noProof/>
              <w:sz w:val="22"/>
            </w:rPr>
          </w:pPr>
          <w:hyperlink w:anchor="_Toc256000007" w:history="1">
            <w:r w:rsidRPr="008823A3">
              <w:rPr>
                <w:rStyle w:val="Hyperlink"/>
                <w:rFonts w:eastAsia="Times New Roman" w:cstheme="minorHAnsi"/>
                <w:bCs/>
              </w:rPr>
              <w:t xml:space="preserve">Monitorování a koordinace informací o financování výzkumu demence, zajištění vzniku populační longitudinální studie, zajištění vzniku </w:t>
            </w:r>
            <w:r w:rsidRPr="008823A3">
              <w:rPr>
                <w:rStyle w:val="Hyperlink"/>
                <w:rFonts w:eastAsia="Times New Roman" w:cstheme="minorHAnsi"/>
                <w:bCs/>
              </w:rPr>
              <w:t>multicentrické studie pacientů s mírnou kognitivní poruchou nebo demencí</w:t>
            </w:r>
            <w:r>
              <w:tab/>
            </w:r>
            <w:r>
              <w:fldChar w:fldCharType="begin"/>
            </w:r>
            <w:r>
              <w:instrText xml:space="preserve"> PAGEREF _Toc256000007 \h </w:instrText>
            </w:r>
            <w:r>
              <w:fldChar w:fldCharType="separate"/>
            </w:r>
            <w:r>
              <w:t>43</w:t>
            </w:r>
            <w:r>
              <w:fldChar w:fldCharType="end"/>
            </w:r>
          </w:hyperlink>
        </w:p>
        <w:p>
          <w:pPr>
            <w:pStyle w:val="TOC3"/>
            <w:tabs>
              <w:tab w:val="right" w:leader="dot" w:pos="9060"/>
            </w:tabs>
            <w:rPr>
              <w:rFonts w:asciiTheme="minorHAnsi" w:hAnsiTheme="minorHAnsi"/>
              <w:noProof/>
              <w:sz w:val="22"/>
            </w:rPr>
          </w:pPr>
          <w:hyperlink w:anchor="_Toc256000009" w:history="1">
            <w:r w:rsidRPr="008823A3">
              <w:rPr>
                <w:rStyle w:val="Hyperlink"/>
                <w:rFonts w:eastAsia="Times New Roman" w:cstheme="minorHAnsi"/>
                <w:bCs/>
              </w:rPr>
              <w:t>Zajištění využití rutinně sbíraných dat pro výzkum demence</w:t>
            </w:r>
            <w:r>
              <w:tab/>
            </w:r>
            <w:r>
              <w:fldChar w:fldCharType="begin"/>
            </w:r>
            <w:r>
              <w:instrText xml:space="preserve"> PAGEREF _Toc256000009 \h </w:instrText>
            </w:r>
            <w:r>
              <w:fldChar w:fldCharType="separate"/>
            </w:r>
            <w:r>
              <w:t>44</w:t>
            </w:r>
            <w:r>
              <w:fldChar w:fldCharType="end"/>
            </w:r>
          </w:hyperlink>
        </w:p>
        <w:p>
          <w:pPr>
            <w:pStyle w:val="TOC3"/>
            <w:tabs>
              <w:tab w:val="right" w:leader="dot" w:pos="9060"/>
            </w:tabs>
            <w:rPr>
              <w:rFonts w:asciiTheme="minorHAnsi" w:hAnsiTheme="minorHAnsi"/>
              <w:noProof/>
              <w:sz w:val="22"/>
            </w:rPr>
          </w:pPr>
          <w:hyperlink w:anchor="_Toc256000011" w:history="1">
            <w:r w:rsidRPr="008823A3">
              <w:rPr>
                <w:rStyle w:val="Hyperlink"/>
                <w:rFonts w:eastAsia="Times New Roman" w:cstheme="minorHAnsi"/>
                <w:bCs/>
              </w:rPr>
              <w:t>Publikuje se soubor transparentních opatření, která kladou důraz na veřejný zájem plynoucí z použití dat z NRHZS:</w:t>
            </w:r>
            <w:r>
              <w:tab/>
            </w:r>
            <w:r>
              <w:fldChar w:fldCharType="begin"/>
            </w:r>
            <w:r>
              <w:instrText xml:space="preserve"> PAGEREF _Toc256000011 \h </w:instrText>
            </w:r>
            <w:r>
              <w:fldChar w:fldCharType="separate"/>
            </w:r>
            <w:r>
              <w:t>44</w:t>
            </w:r>
            <w:r>
              <w:fldChar w:fldCharType="end"/>
            </w:r>
          </w:hyperlink>
        </w:p>
        <w:p>
          <w:pPr>
            <w:pStyle w:val="TOC3"/>
            <w:tabs>
              <w:tab w:val="right" w:leader="dot" w:pos="9060"/>
            </w:tabs>
            <w:rPr>
              <w:rFonts w:asciiTheme="minorHAnsi" w:hAnsiTheme="minorHAnsi"/>
              <w:noProof/>
              <w:sz w:val="22"/>
            </w:rPr>
          </w:pPr>
          <w:hyperlink w:anchor="_Toc256000012" w:history="1">
            <w:r w:rsidRPr="008823A3">
              <w:rPr>
                <w:rStyle w:val="Hyperlink"/>
                <w:rFonts w:eastAsia="Times New Roman" w:cstheme="minorHAnsi"/>
                <w:bCs/>
              </w:rPr>
              <w:t>Použití dat k výzkumu a hodnocení je regulováno tak, aby se ochraňovala svoboda a soukromí subjektu, ale zároveň je dodržen princip svobody výzkumu.</w:t>
            </w:r>
            <w:r>
              <w:tab/>
            </w:r>
            <w:r>
              <w:fldChar w:fldCharType="begin"/>
            </w:r>
            <w:r>
              <w:instrText xml:space="preserve"> PAGEREF _Toc256000012 \h </w:instrText>
            </w:r>
            <w:r>
              <w:fldChar w:fldCharType="separate"/>
            </w:r>
            <w:r>
              <w:t>44</w:t>
            </w:r>
            <w:r>
              <w:fldChar w:fldCharType="end"/>
            </w:r>
          </w:hyperlink>
        </w:p>
        <w:p>
          <w:pPr>
            <w:pStyle w:val="TOC3"/>
            <w:tabs>
              <w:tab w:val="right" w:leader="dot" w:pos="9060"/>
            </w:tabs>
            <w:rPr>
              <w:rFonts w:asciiTheme="minorHAnsi" w:hAnsiTheme="minorHAnsi"/>
              <w:noProof/>
              <w:sz w:val="22"/>
            </w:rPr>
          </w:pPr>
          <w:hyperlink w:anchor="_Toc256000013" w:history="1">
            <w:r w:rsidRPr="008823A3">
              <w:rPr>
                <w:rStyle w:val="Hyperlink"/>
                <w:rFonts w:eastAsia="Times New Roman" w:cstheme="minorHAnsi"/>
                <w:bCs/>
              </w:rPr>
              <w:t xml:space="preserve">Jsou jasně definované podmínky, za kterých je možné získat přístup k datům z registrů. Specificky je uvedeno, kdo smí užívat data z registrů, jaké organizační, </w:t>
            </w:r>
            <w:r w:rsidRPr="008823A3">
              <w:rPr>
                <w:rStyle w:val="Hyperlink"/>
                <w:rFonts w:eastAsia="Times New Roman" w:cstheme="minorHAnsi"/>
                <w:bCs/>
              </w:rPr>
              <w:t>etické a technické podmínky musí být splněny uživatelem dat pro redukci rizik, o jaké proměnné je a není možné žádat.</w:t>
            </w:r>
            <w:r>
              <w:tab/>
            </w:r>
            <w:r>
              <w:fldChar w:fldCharType="begin"/>
            </w:r>
            <w:r>
              <w:instrText xml:space="preserve"> PAGEREF _Toc256000013 \h </w:instrText>
            </w:r>
            <w:r>
              <w:fldChar w:fldCharType="separate"/>
            </w:r>
            <w:r>
              <w:t>44</w:t>
            </w:r>
            <w:r>
              <w:fldChar w:fldCharType="end"/>
            </w:r>
          </w:hyperlink>
        </w:p>
        <w:p>
          <w:pPr>
            <w:pStyle w:val="TOC3"/>
            <w:tabs>
              <w:tab w:val="right" w:leader="dot" w:pos="9060"/>
            </w:tabs>
            <w:rPr>
              <w:rFonts w:asciiTheme="minorHAnsi" w:hAnsiTheme="minorHAnsi"/>
              <w:noProof/>
              <w:sz w:val="22"/>
            </w:rPr>
          </w:pPr>
          <w:hyperlink w:anchor="_Toc256000014" w:history="1">
            <w:r w:rsidRPr="008823A3">
              <w:rPr>
                <w:rStyle w:val="Hyperlink"/>
                <w:rFonts w:eastAsia="Times New Roman" w:cstheme="minorHAnsi"/>
                <w:bCs/>
              </w:rPr>
              <w:t>Vytvoření informačního balíčku pro mediální komunikaci se základními informacemi, případně kazuistikami</w:t>
            </w:r>
            <w:r>
              <w:tab/>
            </w:r>
            <w:r>
              <w:fldChar w:fldCharType="begin"/>
            </w:r>
            <w:r>
              <w:instrText xml:space="preserve"> PAGEREF _Toc256000014 \h </w:instrText>
            </w:r>
            <w:r>
              <w:fldChar w:fldCharType="separate"/>
            </w:r>
            <w:r>
              <w:t>45</w:t>
            </w:r>
            <w:r>
              <w:fldChar w:fldCharType="end"/>
            </w:r>
          </w:hyperlink>
        </w:p>
        <w:p>
          <w:pPr>
            <w:pStyle w:val="TOC3"/>
            <w:tabs>
              <w:tab w:val="right" w:leader="dot" w:pos="9060"/>
            </w:tabs>
            <w:rPr>
              <w:rFonts w:asciiTheme="minorHAnsi" w:hAnsiTheme="minorHAnsi"/>
              <w:noProof/>
              <w:sz w:val="22"/>
            </w:rPr>
          </w:pPr>
          <w:hyperlink w:anchor="_Toc256000015" w:history="1">
            <w:r w:rsidRPr="008823A3">
              <w:rPr>
                <w:rStyle w:val="Hyperlink"/>
                <w:rFonts w:eastAsia="Times New Roman" w:cstheme="minorHAnsi"/>
                <w:bCs/>
              </w:rPr>
              <w:t>Návrh a realizace osvětové kampaně</w:t>
            </w:r>
            <w:r>
              <w:tab/>
            </w:r>
            <w:r>
              <w:fldChar w:fldCharType="begin"/>
            </w:r>
            <w:r>
              <w:instrText xml:space="preserve"> PAGEREF _Toc256000015 \h </w:instrText>
            </w:r>
            <w:r>
              <w:fldChar w:fldCharType="separate"/>
            </w:r>
            <w:r>
              <w:t>46</w:t>
            </w:r>
            <w:r>
              <w:fldChar w:fldCharType="end"/>
            </w:r>
          </w:hyperlink>
        </w:p>
        <w:p>
          <w:pPr>
            <w:pStyle w:val="TOC3"/>
            <w:tabs>
              <w:tab w:val="right" w:leader="dot" w:pos="9060"/>
            </w:tabs>
            <w:rPr>
              <w:rFonts w:asciiTheme="minorHAnsi" w:hAnsiTheme="minorHAnsi"/>
              <w:noProof/>
              <w:sz w:val="22"/>
            </w:rPr>
          </w:pPr>
          <w:hyperlink w:anchor="_Toc256000016" w:history="1">
            <w:r w:rsidRPr="008823A3">
              <w:rPr>
                <w:rStyle w:val="Hyperlink"/>
                <w:rFonts w:eastAsia="Times New Roman" w:cstheme="minorHAnsi"/>
                <w:bCs/>
              </w:rPr>
              <w:t>Adaptace doporučených postupů na snížení rizika kognitivního poklesu a demence na kontext České republiky a její implementace.</w:t>
            </w:r>
            <w:r>
              <w:tab/>
            </w:r>
            <w:r>
              <w:fldChar w:fldCharType="begin"/>
            </w:r>
            <w:r>
              <w:instrText xml:space="preserve"> PAGEREF _Toc256000016 \h </w:instrText>
            </w:r>
            <w:r>
              <w:fldChar w:fldCharType="separate"/>
            </w:r>
            <w:r>
              <w:t>46</w:t>
            </w:r>
            <w:r>
              <w:fldChar w:fldCharType="end"/>
            </w:r>
          </w:hyperlink>
        </w:p>
        <w:p>
          <w:pPr>
            <w:pStyle w:val="TOC3"/>
            <w:tabs>
              <w:tab w:val="right" w:leader="dot" w:pos="9060"/>
            </w:tabs>
            <w:rPr>
              <w:rFonts w:asciiTheme="minorHAnsi" w:hAnsiTheme="minorHAnsi"/>
              <w:noProof/>
              <w:sz w:val="22"/>
            </w:rPr>
          </w:pPr>
          <w:hyperlink w:anchor="_Toc256000017" w:history="1">
            <w:r w:rsidRPr="008823A3">
              <w:rPr>
                <w:rStyle w:val="Hyperlink"/>
                <w:rFonts w:eastAsiaTheme="minorHAnsi" w:cstheme="minorHAnsi"/>
                <w:bCs/>
              </w:rPr>
              <w:t xml:space="preserve">Edukace odborníků a zlepšení </w:t>
            </w:r>
            <w:r w:rsidRPr="008823A3">
              <w:rPr>
                <w:rStyle w:val="Hyperlink"/>
                <w:rFonts w:eastAsiaTheme="minorHAnsi" w:cstheme="minorHAnsi"/>
                <w:bCs/>
              </w:rPr>
              <w:t>informovanosti pacientů, neformálních pečujících i veřejnosti o dříve vysloveném přání</w:t>
            </w:r>
            <w:r>
              <w:tab/>
            </w:r>
            <w:r>
              <w:fldChar w:fldCharType="begin"/>
            </w:r>
            <w:r>
              <w:instrText xml:space="preserve"> PAGEREF _Toc256000017 \h </w:instrText>
            </w:r>
            <w:r>
              <w:fldChar w:fldCharType="separate"/>
            </w:r>
            <w:r>
              <w:t>47</w:t>
            </w:r>
            <w:r>
              <w:fldChar w:fldCharType="end"/>
            </w:r>
          </w:hyperlink>
        </w:p>
        <w:p>
          <w:pPr>
            <w:pStyle w:val="TOC3"/>
            <w:tabs>
              <w:tab w:val="right" w:leader="dot" w:pos="9060"/>
            </w:tabs>
            <w:rPr>
              <w:rFonts w:asciiTheme="minorHAnsi" w:hAnsiTheme="minorHAnsi"/>
              <w:noProof/>
              <w:sz w:val="22"/>
            </w:rPr>
          </w:pPr>
          <w:hyperlink w:anchor="_Toc256000018" w:history="1">
            <w:r w:rsidRPr="008823A3">
              <w:rPr>
                <w:rStyle w:val="Hyperlink"/>
                <w:rFonts w:eastAsia="Times New Roman" w:cstheme="minorHAnsi"/>
                <w:bCs/>
              </w:rPr>
              <w:t>Zvýšení povědomí o veřejném opatrovnictví</w:t>
            </w:r>
            <w:r>
              <w:tab/>
            </w:r>
            <w:r>
              <w:fldChar w:fldCharType="begin"/>
            </w:r>
            <w:r>
              <w:instrText xml:space="preserve"> PAGEREF _Toc256000018 \h </w:instrText>
            </w:r>
            <w:r>
              <w:fldChar w:fldCharType="separate"/>
            </w:r>
            <w:r>
              <w:t>48</w:t>
            </w:r>
            <w:r>
              <w:fldChar w:fldCharType="end"/>
            </w:r>
          </w:hyperlink>
        </w:p>
        <w:p>
          <w:pPr>
            <w:pStyle w:val="TOC1"/>
            <w:tabs>
              <w:tab w:val="left" w:pos="440"/>
              <w:tab w:val="right" w:leader="dot" w:pos="9060"/>
            </w:tabs>
            <w:rPr>
              <w:rFonts w:asciiTheme="minorHAnsi" w:hAnsiTheme="minorHAnsi"/>
              <w:noProof/>
              <w:sz w:val="22"/>
            </w:rPr>
          </w:pPr>
          <w:hyperlink w:anchor="_Toc256000019" w:history="1">
            <w:r>
              <w:rPr>
                <w:rStyle w:val="Hyperlink"/>
              </w:rPr>
              <w:t>4.</w:t>
            </w:r>
            <w:r>
              <w:rPr>
                <w:rFonts w:asciiTheme="minorHAnsi" w:hAnsiTheme="minorHAnsi"/>
                <w:noProof/>
                <w:sz w:val="22"/>
              </w:rPr>
              <w:tab/>
            </w:r>
            <w:r w:rsidRPr="00461857">
              <w:rPr>
                <w:rStyle w:val="Hyperlink"/>
              </w:rPr>
              <w:t xml:space="preserve">Rozpočet a </w:t>
            </w:r>
            <w:r w:rsidRPr="00461857" w:rsidR="0024762C">
              <w:rPr>
                <w:rStyle w:val="Hyperlink"/>
              </w:rPr>
              <w:t xml:space="preserve">předpokládané </w:t>
            </w:r>
            <w:r w:rsidRPr="00461857">
              <w:rPr>
                <w:rStyle w:val="Hyperlink"/>
              </w:rPr>
              <w:t>zdroje financování</w:t>
            </w:r>
            <w:r>
              <w:tab/>
            </w:r>
            <w:r>
              <w:fldChar w:fldCharType="begin"/>
            </w:r>
            <w:r>
              <w:instrText xml:space="preserve"> PAGEREF _Toc256000019 \h </w:instrText>
            </w:r>
            <w:r>
              <w:fldChar w:fldCharType="separate"/>
            </w:r>
            <w:r>
              <w:t>50</w:t>
            </w:r>
            <w:r>
              <w:fldChar w:fldCharType="end"/>
            </w:r>
          </w:hyperlink>
        </w:p>
        <w:p>
          <w:pPr>
            <w:pStyle w:val="TOC1"/>
            <w:tabs>
              <w:tab w:val="left" w:pos="440"/>
              <w:tab w:val="right" w:leader="dot" w:pos="9060"/>
            </w:tabs>
            <w:rPr>
              <w:rFonts w:asciiTheme="minorHAnsi" w:hAnsiTheme="minorHAnsi"/>
              <w:noProof/>
              <w:sz w:val="22"/>
            </w:rPr>
          </w:pPr>
          <w:hyperlink w:anchor="_Toc256000020" w:history="1">
            <w:r>
              <w:rPr>
                <w:rStyle w:val="Hyperlink"/>
              </w:rPr>
              <w:t>5.</w:t>
            </w:r>
            <w:r>
              <w:rPr>
                <w:rFonts w:asciiTheme="minorHAnsi" w:hAnsiTheme="minorHAnsi"/>
                <w:noProof/>
                <w:sz w:val="22"/>
              </w:rPr>
              <w:tab/>
            </w:r>
            <w:r w:rsidRPr="00461857">
              <w:rPr>
                <w:rStyle w:val="Hyperlink"/>
              </w:rPr>
              <w:t>Soubor indikátorů</w:t>
            </w:r>
            <w:r>
              <w:tab/>
            </w:r>
            <w:r>
              <w:fldChar w:fldCharType="begin"/>
            </w:r>
            <w:r>
              <w:instrText xml:space="preserve"> PAGEREF _Toc256000020 \h </w:instrText>
            </w:r>
            <w:r>
              <w:fldChar w:fldCharType="separate"/>
            </w:r>
            <w:r>
              <w:t>53</w:t>
            </w:r>
            <w:r>
              <w:fldChar w:fldCharType="end"/>
            </w:r>
          </w:hyperlink>
        </w:p>
        <w:p>
          <w:pPr>
            <w:pStyle w:val="TOC1"/>
            <w:tabs>
              <w:tab w:val="left" w:pos="440"/>
              <w:tab w:val="right" w:leader="dot" w:pos="9060"/>
            </w:tabs>
            <w:rPr>
              <w:rFonts w:asciiTheme="minorHAnsi" w:hAnsiTheme="minorHAnsi"/>
              <w:noProof/>
              <w:sz w:val="22"/>
            </w:rPr>
          </w:pPr>
          <w:hyperlink w:anchor="_Toc256000021" w:history="1">
            <w:r>
              <w:rPr>
                <w:rStyle w:val="Hyperlink"/>
              </w:rPr>
              <w:t>6.</w:t>
            </w:r>
            <w:r>
              <w:rPr>
                <w:rFonts w:asciiTheme="minorHAnsi" w:hAnsiTheme="minorHAnsi"/>
                <w:noProof/>
                <w:sz w:val="22"/>
              </w:rPr>
              <w:tab/>
            </w:r>
            <w:r w:rsidRPr="00461857">
              <w:rPr>
                <w:rStyle w:val="Hyperlink"/>
              </w:rPr>
              <w:t>Implementační struktura</w:t>
            </w:r>
            <w:r>
              <w:tab/>
            </w:r>
            <w:r>
              <w:fldChar w:fldCharType="begin"/>
            </w:r>
            <w:r>
              <w:instrText xml:space="preserve"> PAGEREF _Toc256000021 \h </w:instrText>
            </w:r>
            <w:r>
              <w:fldChar w:fldCharType="separate"/>
            </w:r>
            <w:r>
              <w:t>55</w:t>
            </w:r>
            <w:r>
              <w:fldChar w:fldCharType="end"/>
            </w:r>
          </w:hyperlink>
        </w:p>
        <w:p>
          <w:pPr>
            <w:pStyle w:val="TOC1"/>
            <w:tabs>
              <w:tab w:val="left" w:pos="440"/>
              <w:tab w:val="right" w:leader="dot" w:pos="9060"/>
            </w:tabs>
            <w:rPr>
              <w:rFonts w:asciiTheme="minorHAnsi" w:hAnsiTheme="minorHAnsi"/>
              <w:noProof/>
              <w:sz w:val="22"/>
            </w:rPr>
          </w:pPr>
          <w:hyperlink w:anchor="_Toc256000022" w:history="1">
            <w:r>
              <w:rPr>
                <w:rStyle w:val="Hyperlink"/>
              </w:rPr>
              <w:t>7.</w:t>
            </w:r>
            <w:r>
              <w:rPr>
                <w:rFonts w:asciiTheme="minorHAnsi" w:hAnsiTheme="minorHAnsi"/>
                <w:noProof/>
                <w:sz w:val="22"/>
              </w:rPr>
              <w:tab/>
            </w:r>
            <w:r w:rsidRPr="00461857">
              <w:rPr>
                <w:rStyle w:val="Hyperlink"/>
              </w:rPr>
              <w:t>Řízení rizik</w:t>
            </w:r>
            <w:r>
              <w:tab/>
            </w:r>
            <w:r>
              <w:fldChar w:fldCharType="begin"/>
            </w:r>
            <w:r>
              <w:instrText xml:space="preserve"> PAGEREF _Toc256000022 \h </w:instrText>
            </w:r>
            <w:r>
              <w:fldChar w:fldCharType="separate"/>
            </w:r>
            <w:r>
              <w:t>57</w:t>
            </w:r>
            <w:r>
              <w:fldChar w:fldCharType="end"/>
            </w:r>
          </w:hyperlink>
        </w:p>
        <w:p>
          <w:pPr>
            <w:pStyle w:val="TOC1"/>
            <w:tabs>
              <w:tab w:val="left" w:pos="440"/>
              <w:tab w:val="right" w:leader="dot" w:pos="9060"/>
            </w:tabs>
            <w:rPr>
              <w:rFonts w:asciiTheme="minorHAnsi" w:hAnsiTheme="minorHAnsi"/>
              <w:noProof/>
              <w:sz w:val="22"/>
            </w:rPr>
          </w:pPr>
          <w:hyperlink w:anchor="_Toc256000023" w:history="1">
            <w:r>
              <w:rPr>
                <w:rStyle w:val="Hyperlink"/>
              </w:rPr>
              <w:t>8.</w:t>
            </w:r>
            <w:r>
              <w:rPr>
                <w:rFonts w:asciiTheme="minorHAnsi" w:hAnsiTheme="minorHAnsi"/>
                <w:noProof/>
                <w:sz w:val="22"/>
              </w:rPr>
              <w:tab/>
            </w:r>
            <w:r w:rsidRPr="00461857">
              <w:rPr>
                <w:rStyle w:val="Hyperlink"/>
              </w:rPr>
              <w:t>Řízení změn</w:t>
            </w:r>
            <w:r>
              <w:tab/>
            </w:r>
            <w:r>
              <w:fldChar w:fldCharType="begin"/>
            </w:r>
            <w:r>
              <w:instrText xml:space="preserve"> PAGEREF _Toc256000023 \h </w:instrText>
            </w:r>
            <w:r>
              <w:fldChar w:fldCharType="separate"/>
            </w:r>
            <w:r>
              <w:t>63</w:t>
            </w:r>
            <w:r>
              <w:fldChar w:fldCharType="end"/>
            </w:r>
          </w:hyperlink>
        </w:p>
        <w:p>
          <w:pPr>
            <w:pStyle w:val="TOC1"/>
            <w:tabs>
              <w:tab w:val="left" w:pos="440"/>
              <w:tab w:val="right" w:leader="dot" w:pos="9060"/>
            </w:tabs>
            <w:rPr>
              <w:rFonts w:asciiTheme="minorHAnsi" w:hAnsiTheme="minorHAnsi"/>
              <w:noProof/>
              <w:sz w:val="22"/>
            </w:rPr>
          </w:pPr>
          <w:hyperlink w:anchor="_Toc256000024" w:history="1">
            <w:r>
              <w:rPr>
                <w:rStyle w:val="Hyperlink"/>
              </w:rPr>
              <w:t>9.</w:t>
            </w:r>
            <w:r>
              <w:rPr>
                <w:rFonts w:asciiTheme="minorHAnsi" w:hAnsiTheme="minorHAnsi"/>
                <w:noProof/>
                <w:sz w:val="22"/>
              </w:rPr>
              <w:tab/>
            </w:r>
            <w:r w:rsidRPr="00461857">
              <w:rPr>
                <w:rStyle w:val="Hyperlink"/>
              </w:rPr>
              <w:t xml:space="preserve">Monitorování a </w:t>
            </w:r>
            <w:r w:rsidRPr="00461857" w:rsidR="00F20902">
              <w:rPr>
                <w:rStyle w:val="Hyperlink"/>
              </w:rPr>
              <w:t>evaluace</w:t>
            </w:r>
            <w:r>
              <w:tab/>
            </w:r>
            <w:r>
              <w:fldChar w:fldCharType="begin"/>
            </w:r>
            <w:r>
              <w:instrText xml:space="preserve"> PAGEREF _Toc256000024 \h </w:instrText>
            </w:r>
            <w:r>
              <w:fldChar w:fldCharType="separate"/>
            </w:r>
            <w:r>
              <w:t>64</w:t>
            </w:r>
            <w:r>
              <w:fldChar w:fldCharType="end"/>
            </w:r>
          </w:hyperlink>
        </w:p>
        <w:p>
          <w:pPr>
            <w:pStyle w:val="TOC1"/>
            <w:tabs>
              <w:tab w:val="left" w:pos="660"/>
              <w:tab w:val="right" w:leader="dot" w:pos="9060"/>
            </w:tabs>
            <w:rPr>
              <w:rFonts w:asciiTheme="minorHAnsi" w:hAnsiTheme="minorHAnsi"/>
              <w:noProof/>
              <w:sz w:val="22"/>
            </w:rPr>
          </w:pPr>
          <w:hyperlink w:anchor="_Toc256000025" w:history="1">
            <w:r>
              <w:rPr>
                <w:rStyle w:val="Hyperlink"/>
              </w:rPr>
              <w:t>10.</w:t>
            </w:r>
            <w:r>
              <w:rPr>
                <w:rFonts w:asciiTheme="minorHAnsi" w:hAnsiTheme="minorHAnsi"/>
                <w:noProof/>
                <w:sz w:val="22"/>
              </w:rPr>
              <w:tab/>
            </w:r>
            <w:r w:rsidRPr="00461857">
              <w:rPr>
                <w:rStyle w:val="Hyperlink"/>
              </w:rPr>
              <w:t>Komunikační plán</w:t>
            </w:r>
            <w:r>
              <w:tab/>
            </w:r>
            <w:r>
              <w:fldChar w:fldCharType="begin"/>
            </w:r>
            <w:r>
              <w:instrText xml:space="preserve"> PAGEREF _Toc256000025 \h </w:instrText>
            </w:r>
            <w:r>
              <w:fldChar w:fldCharType="separate"/>
            </w:r>
            <w:r>
              <w:t>65</w:t>
            </w:r>
            <w:r>
              <w:fldChar w:fldCharType="end"/>
            </w:r>
          </w:hyperlink>
        </w:p>
        <w:p w:rsidR="00C11F34" w:rsidRPr="00461857">
          <w:r w:rsidRPr="00461857">
            <w:rPr>
              <w:rFonts w:asciiTheme="minorHAnsi" w:hAnsiTheme="minorHAnsi" w:cstheme="minorHAnsi"/>
              <w:b/>
              <w:bCs/>
            </w:rPr>
            <w:fldChar w:fldCharType="end"/>
          </w:r>
        </w:p>
      </w:sdtContent>
    </w:sdt>
    <w:p w:rsidR="00C11F34" w:rsidRPr="00461857" w14:paraId="0D098B23" w14:textId="5BDD78B9">
      <w:pPr>
        <w:rPr>
          <w:rFonts w:ascii="Arial" w:hAnsi="Arial" w:cs="Arial"/>
        </w:rPr>
      </w:pPr>
      <w:r w:rsidRPr="00461857">
        <w:rPr>
          <w:rFonts w:ascii="Arial" w:hAnsi="Arial" w:cs="Arial"/>
        </w:rPr>
        <w:br w:type="page"/>
      </w:r>
    </w:p>
    <w:p w:rsidR="00564925" w:rsidRPr="00461857" w:rsidP="00407113" w14:paraId="5A6D4066" w14:textId="77777777">
      <w:pPr>
        <w:jc w:val="both"/>
        <w:rPr>
          <w:rFonts w:ascii="Arial" w:hAnsi="Arial" w:cs="Arial"/>
        </w:rPr>
      </w:pPr>
    </w:p>
    <w:p w:rsidR="00564925" w:rsidRPr="00461857" w:rsidP="00371E45" w14:paraId="393B3404" w14:textId="6800285F">
      <w:pPr>
        <w:pStyle w:val="Heading1"/>
        <w:numPr>
          <w:ilvl w:val="0"/>
          <w:numId w:val="13"/>
        </w:numPr>
      </w:pPr>
      <w:bookmarkStart w:id="222" w:name="_Toc256000000"/>
      <w:r w:rsidRPr="00461857">
        <w:t>Úvod</w:t>
      </w:r>
      <w:bookmarkEnd w:id="222"/>
      <w:r w:rsidRPr="00461857">
        <w:t xml:space="preserve"> </w:t>
      </w:r>
    </w:p>
    <w:p w:rsidR="00564925" w:rsidRPr="00461857" w:rsidP="00407113" w14:paraId="2F4752F3" w14:textId="77777777">
      <w:pPr>
        <w:jc w:val="both"/>
        <w:rPr>
          <w:rFonts w:ascii="Arial" w:hAnsi="Arial" w:cs="Arial"/>
        </w:rPr>
      </w:pPr>
    </w:p>
    <w:p w:rsidR="008823A3" w:rsidP="008823A3" w14:paraId="3C175F9F" w14:textId="77777777">
      <w:pPr>
        <w:jc w:val="both"/>
        <w:rPr>
          <w:rFonts w:ascii="Arial" w:hAnsi="Arial" w:cs="Arial"/>
        </w:rPr>
      </w:pPr>
    </w:p>
    <w:p w:rsidR="008823A3" w:rsidP="008823A3" w14:paraId="67BC3073" w14:textId="77777777">
      <w:pPr>
        <w:jc w:val="both"/>
        <w:rPr>
          <w:rFonts w:asciiTheme="minorHAnsi" w:hAnsiTheme="minorHAnsi" w:cs="Arial"/>
        </w:rPr>
      </w:pPr>
      <w:r w:rsidRPr="005957CD">
        <w:rPr>
          <w:rFonts w:asciiTheme="minorHAnsi" w:hAnsiTheme="minorHAnsi" w:cs="Arial"/>
        </w:rPr>
        <w:t xml:space="preserve">Ministerstvo zdravotnictví </w:t>
      </w:r>
      <w:r>
        <w:rPr>
          <w:rFonts w:asciiTheme="minorHAnsi" w:hAnsiTheme="minorHAnsi" w:cs="Arial"/>
        </w:rPr>
        <w:t xml:space="preserve">vytvořilo </w:t>
      </w:r>
      <w:r w:rsidRPr="005957CD">
        <w:rPr>
          <w:rFonts w:asciiTheme="minorHAnsi" w:hAnsiTheme="minorHAnsi" w:cs="Arial"/>
        </w:rPr>
        <w:t xml:space="preserve">Strategický rámec rozvoje péče o zdraví v České republice do roku 2030 (dále jen „Strategický rámec Zdraví 2030“) přijatý vládou ČR </w:t>
      </w:r>
      <w:bookmarkStart w:id="223" w:name="_Hlk25837864"/>
      <w:bookmarkStart w:id="224" w:name="_Hlk25837539"/>
      <w:r w:rsidRPr="005957CD">
        <w:rPr>
          <w:rFonts w:asciiTheme="minorHAnsi" w:hAnsiTheme="minorHAnsi" w:cs="Arial"/>
        </w:rPr>
        <w:t>dne 18. listopadu 2019 usnesením č. 817/2019,</w:t>
      </w:r>
      <w:bookmarkEnd w:id="223"/>
      <w:r w:rsidRPr="005957CD">
        <w:rPr>
          <w:rFonts w:asciiTheme="minorHAnsi" w:hAnsiTheme="minorHAnsi" w:cs="Arial"/>
        </w:rPr>
        <w:t xml:space="preserve"> </w:t>
      </w:r>
      <w:bookmarkEnd w:id="224"/>
      <w:r w:rsidRPr="005957CD">
        <w:rPr>
          <w:rFonts w:asciiTheme="minorHAnsi" w:hAnsiTheme="minorHAnsi" w:cs="Arial"/>
        </w:rPr>
        <w:t xml:space="preserve">který je základním resortním koncepčním materiálem </w:t>
      </w:r>
      <w:r>
        <w:rPr>
          <w:rFonts w:asciiTheme="minorHAnsi" w:hAnsiTheme="minorHAnsi" w:cs="Arial"/>
        </w:rPr>
        <w:br/>
      </w:r>
      <w:r w:rsidRPr="005957CD">
        <w:rPr>
          <w:rFonts w:asciiTheme="minorHAnsi" w:hAnsiTheme="minorHAnsi" w:cs="Arial"/>
        </w:rPr>
        <w:t xml:space="preserve">s meziresortním přesahem a který udává směr rozvoje péče o zdraví občanů České republiky </w:t>
      </w:r>
      <w:r w:rsidRPr="006E06CF">
        <w:rPr>
          <w:rFonts w:asciiTheme="minorHAnsi" w:hAnsiTheme="minorHAnsi"/>
        </w:rPr>
        <w:t>v</w:t>
      </w:r>
      <w:r>
        <w:rPr>
          <w:rFonts w:asciiTheme="minorHAnsi" w:hAnsiTheme="minorHAnsi"/>
        </w:rPr>
        <w:t> </w:t>
      </w:r>
      <w:r w:rsidRPr="006E06CF">
        <w:rPr>
          <w:rFonts w:asciiTheme="minorHAnsi" w:hAnsiTheme="minorHAnsi"/>
        </w:rPr>
        <w:t>příštím desetiletí</w:t>
      </w:r>
      <w:r w:rsidRPr="005957CD">
        <w:rPr>
          <w:rFonts w:asciiTheme="minorHAnsi" w:hAnsiTheme="minorHAnsi" w:cs="Arial"/>
        </w:rPr>
        <w:t xml:space="preserve">. </w:t>
      </w:r>
      <w:r w:rsidRPr="00E45BC0">
        <w:rPr>
          <w:rFonts w:asciiTheme="minorHAnsi" w:hAnsiTheme="minorHAnsi" w:cs="Arial"/>
        </w:rPr>
        <w:t xml:space="preserve">Vzhledem k </w:t>
      </w:r>
      <w:r>
        <w:rPr>
          <w:rFonts w:asciiTheme="minorHAnsi" w:hAnsiTheme="minorHAnsi" w:cs="Arial"/>
        </w:rPr>
        <w:t>pandemii</w:t>
      </w:r>
      <w:r w:rsidRPr="00E45BC0">
        <w:rPr>
          <w:rFonts w:asciiTheme="minorHAnsi" w:hAnsiTheme="minorHAnsi" w:cs="Arial"/>
        </w:rPr>
        <w:t xml:space="preserve"> </w:t>
      </w:r>
      <w:r>
        <w:rPr>
          <w:rFonts w:asciiTheme="minorHAnsi" w:hAnsiTheme="minorHAnsi" w:cs="Arial"/>
        </w:rPr>
        <w:t>Covid</w:t>
      </w:r>
      <w:r w:rsidRPr="00E45BC0">
        <w:rPr>
          <w:rFonts w:asciiTheme="minorHAnsi" w:hAnsiTheme="minorHAnsi" w:cs="Arial"/>
        </w:rPr>
        <w:t xml:space="preserve">-19 </w:t>
      </w:r>
      <w:r>
        <w:rPr>
          <w:rFonts w:asciiTheme="minorHAnsi" w:hAnsiTheme="minorHAnsi" w:cs="Arial"/>
        </w:rPr>
        <w:t>byl</w:t>
      </w:r>
      <w:r w:rsidRPr="00E45BC0">
        <w:rPr>
          <w:rFonts w:asciiTheme="minorHAnsi" w:hAnsiTheme="minorHAnsi" w:cs="Arial"/>
        </w:rPr>
        <w:t xml:space="preserve"> Strategický rámec Zdraví 2030 </w:t>
      </w:r>
      <w:r>
        <w:rPr>
          <w:rFonts w:asciiTheme="minorHAnsi" w:hAnsiTheme="minorHAnsi" w:cs="Arial"/>
        </w:rPr>
        <w:t>aktualizován</w:t>
      </w:r>
      <w:r w:rsidRPr="00E45BC0">
        <w:rPr>
          <w:rFonts w:asciiTheme="minorHAnsi" w:hAnsiTheme="minorHAnsi" w:cs="Arial"/>
        </w:rPr>
        <w:t>, aby byl kladen větší důraz na oblast ochrany a podpory veřejného zdraví. Aktualizovaný Strategický rámec Zdraví 2030 byl následně schválen vládou dne 13. července 2020 usnesením 743/20.</w:t>
      </w:r>
      <w:r>
        <w:rPr>
          <w:rFonts w:asciiTheme="minorHAnsi" w:hAnsiTheme="minorHAnsi" w:cs="Arial"/>
        </w:rPr>
        <w:t xml:space="preserve"> </w:t>
      </w:r>
      <w:r w:rsidRPr="00F32FE8">
        <w:rPr>
          <w:rFonts w:asciiTheme="minorHAnsi" w:hAnsiTheme="minorHAnsi" w:cs="Arial"/>
        </w:rPr>
        <w:t>Na základě interního hodnocení plnění a s ohledem na aktuální dění bylo</w:t>
      </w:r>
      <w:r>
        <w:rPr>
          <w:rFonts w:asciiTheme="minorHAnsi" w:hAnsiTheme="minorHAnsi" w:cs="Arial"/>
        </w:rPr>
        <w:t xml:space="preserve"> v roce 2024</w:t>
      </w:r>
      <w:r w:rsidRPr="00F32FE8">
        <w:rPr>
          <w:rFonts w:asciiTheme="minorHAnsi" w:hAnsiTheme="minorHAnsi" w:cs="Arial"/>
        </w:rPr>
        <w:t xml:space="preserve"> přistoupeno k</w:t>
      </w:r>
      <w:r>
        <w:rPr>
          <w:rFonts w:asciiTheme="minorHAnsi" w:hAnsiTheme="minorHAnsi" w:cs="Arial"/>
        </w:rPr>
        <w:t> </w:t>
      </w:r>
      <w:r w:rsidRPr="00F32FE8">
        <w:rPr>
          <w:rFonts w:asciiTheme="minorHAnsi" w:hAnsiTheme="minorHAnsi" w:cs="Arial"/>
        </w:rPr>
        <w:t>aktualizaci</w:t>
      </w:r>
      <w:r>
        <w:rPr>
          <w:rFonts w:asciiTheme="minorHAnsi" w:hAnsiTheme="minorHAnsi" w:cs="Arial"/>
        </w:rPr>
        <w:t xml:space="preserve"> a prolongaci</w:t>
      </w:r>
      <w:r w:rsidRPr="00F32FE8">
        <w:rPr>
          <w:rFonts w:asciiTheme="minorHAnsi" w:hAnsiTheme="minorHAnsi" w:cs="Arial"/>
        </w:rPr>
        <w:t xml:space="preserve"> Strategického rámce Zdraví 2030</w:t>
      </w:r>
      <w:r>
        <w:rPr>
          <w:rFonts w:asciiTheme="minorHAnsi" w:hAnsiTheme="minorHAnsi" w:cs="Arial"/>
        </w:rPr>
        <w:t xml:space="preserve"> do roku 2035.</w:t>
      </w:r>
    </w:p>
    <w:p w:rsidR="008823A3" w:rsidRPr="00742FF9" w:rsidP="008823A3" w14:paraId="399B95E0" w14:textId="77777777">
      <w:pPr>
        <w:jc w:val="both"/>
        <w:rPr>
          <w:rFonts w:asciiTheme="minorHAnsi" w:hAnsiTheme="minorHAnsi" w:cs="Arial"/>
        </w:rPr>
      </w:pPr>
    </w:p>
    <w:p w:rsidR="008823A3" w:rsidP="008823A3" w14:paraId="20D19402" w14:textId="77777777">
      <w:pPr>
        <w:jc w:val="both"/>
        <w:rPr>
          <w:rFonts w:asciiTheme="minorHAnsi" w:hAnsiTheme="minorHAnsi" w:cs="Arial"/>
        </w:rPr>
      </w:pPr>
      <w:r w:rsidRPr="005957CD">
        <w:rPr>
          <w:rFonts w:asciiTheme="minorHAnsi" w:hAnsiTheme="minorHAnsi" w:cs="Arial"/>
        </w:rPr>
        <w:t>Strategick</w:t>
      </w:r>
      <w:r>
        <w:rPr>
          <w:rFonts w:asciiTheme="minorHAnsi" w:hAnsiTheme="minorHAnsi" w:cs="Arial"/>
        </w:rPr>
        <w:t>ý</w:t>
      </w:r>
      <w:r w:rsidRPr="005957CD">
        <w:rPr>
          <w:rFonts w:asciiTheme="minorHAnsi" w:hAnsiTheme="minorHAnsi" w:cs="Arial"/>
        </w:rPr>
        <w:t xml:space="preserve"> rám</w:t>
      </w:r>
      <w:r>
        <w:rPr>
          <w:rFonts w:asciiTheme="minorHAnsi" w:hAnsiTheme="minorHAnsi" w:cs="Arial"/>
        </w:rPr>
        <w:t>ec</w:t>
      </w:r>
      <w:r w:rsidRPr="005957CD">
        <w:rPr>
          <w:rFonts w:asciiTheme="minorHAnsi" w:hAnsiTheme="minorHAnsi" w:cs="Arial"/>
        </w:rPr>
        <w:t xml:space="preserve"> Zdraví 203</w:t>
      </w:r>
      <w:r>
        <w:rPr>
          <w:rFonts w:asciiTheme="minorHAnsi" w:hAnsiTheme="minorHAnsi" w:cs="Arial"/>
        </w:rPr>
        <w:t>5</w:t>
      </w:r>
      <w:r w:rsidRPr="005957CD">
        <w:rPr>
          <w:rFonts w:asciiTheme="minorHAnsi" w:hAnsiTheme="minorHAnsi" w:cs="Arial"/>
        </w:rPr>
        <w:t xml:space="preserve"> plynule navazuje na Zdraví 2020 – Národní strategii ochrany </w:t>
      </w:r>
      <w:r>
        <w:rPr>
          <w:rFonts w:asciiTheme="minorHAnsi" w:hAnsiTheme="minorHAnsi" w:cs="Arial"/>
        </w:rPr>
        <w:t>a </w:t>
      </w:r>
      <w:r w:rsidRPr="005957CD">
        <w:rPr>
          <w:rFonts w:asciiTheme="minorHAnsi" w:hAnsiTheme="minorHAnsi" w:cs="Arial"/>
        </w:rPr>
        <w:t>podpory zdraví a prevence nemocí vč. příslušných akčních plánů a zkušeností z jejich implementace, a především na Strategický rámec Česká republika 2030 přijatý vládou ČR</w:t>
      </w:r>
      <w:r>
        <w:rPr>
          <w:rFonts w:asciiTheme="minorHAnsi" w:hAnsiTheme="minorHAnsi" w:cs="Arial"/>
        </w:rPr>
        <w:t xml:space="preserve"> dne </w:t>
      </w:r>
      <w:r w:rsidRPr="00E45BC0">
        <w:rPr>
          <w:rFonts w:asciiTheme="minorHAnsi" w:hAnsiTheme="minorHAnsi" w:cs="Arial"/>
        </w:rPr>
        <w:t>19. dubna 2017 usnesením č. 292</w:t>
      </w:r>
      <w:r w:rsidRPr="005957CD">
        <w:rPr>
          <w:rFonts w:asciiTheme="minorHAnsi" w:hAnsiTheme="minorHAnsi" w:cs="Arial"/>
        </w:rPr>
        <w:t xml:space="preserve">, </w:t>
      </w:r>
      <w:r>
        <w:rPr>
          <w:rFonts w:asciiTheme="minorHAnsi" w:hAnsiTheme="minorHAnsi" w:cs="Arial"/>
        </w:rPr>
        <w:t>j</w:t>
      </w:r>
      <w:r w:rsidRPr="005957CD">
        <w:rPr>
          <w:rFonts w:asciiTheme="minorHAnsi" w:hAnsiTheme="minorHAnsi" w:cs="Arial"/>
        </w:rPr>
        <w:t>ež svým rozhodnutím také určila základní zastřešující cíl pro oblast zdravotnictví „Zdraví všech skupin obyvatel se zlepšuje“.</w:t>
      </w:r>
    </w:p>
    <w:p w:rsidR="008823A3" w:rsidRPr="005957CD" w:rsidP="008823A3" w14:paraId="2327DE34" w14:textId="77777777">
      <w:pPr>
        <w:jc w:val="both"/>
        <w:rPr>
          <w:rFonts w:asciiTheme="minorHAnsi" w:hAnsiTheme="minorHAnsi" w:cs="Arial"/>
        </w:rPr>
      </w:pPr>
    </w:p>
    <w:p w:rsidR="008823A3" w:rsidP="008823A3" w14:paraId="4B8443B0" w14:textId="77777777">
      <w:pPr>
        <w:jc w:val="both"/>
        <w:rPr>
          <w:rFonts w:asciiTheme="minorHAnsi" w:hAnsiTheme="minorHAnsi" w:cs="Arial"/>
        </w:rPr>
      </w:pPr>
      <w:r w:rsidRPr="005957CD">
        <w:rPr>
          <w:rFonts w:asciiTheme="minorHAnsi" w:hAnsiTheme="minorHAnsi" w:cs="Arial"/>
        </w:rPr>
        <w:t>Strategický rámec Zdraví 203</w:t>
      </w:r>
      <w:r>
        <w:rPr>
          <w:rFonts w:asciiTheme="minorHAnsi" w:hAnsiTheme="minorHAnsi" w:cs="Arial"/>
        </w:rPr>
        <w:t>5</w:t>
      </w:r>
      <w:r w:rsidRPr="005957CD">
        <w:rPr>
          <w:rFonts w:asciiTheme="minorHAnsi" w:hAnsiTheme="minorHAnsi" w:cs="Arial"/>
        </w:rPr>
        <w:t xml:space="preserve"> tento zastřešující cíl rozpracovává do 3 strategických cílů, které byly formulovány s ohledem na analýzu zdravotního stavu obyvatel České republiky a dostupnosti i fungování českého zdravotnictví, a rovněž byly zvoleny jako základní prioritní oblasti resortu pro příštích deset let:</w:t>
      </w:r>
    </w:p>
    <w:p w:rsidR="008823A3" w:rsidRPr="005957CD" w:rsidP="008823A3" w14:paraId="2C2585C3" w14:textId="77777777">
      <w:pPr>
        <w:jc w:val="both"/>
        <w:rPr>
          <w:rFonts w:asciiTheme="minorHAnsi" w:hAnsiTheme="minorHAnsi" w:cs="Arial"/>
        </w:rPr>
      </w:pPr>
    </w:p>
    <w:p w:rsidR="008823A3" w:rsidRPr="005957CD" w:rsidP="008823A3" w14:paraId="368966FA" w14:textId="77777777">
      <w:pPr>
        <w:pStyle w:val="ListParagraph"/>
        <w:numPr>
          <w:ilvl w:val="0"/>
          <w:numId w:val="12"/>
        </w:numPr>
        <w:jc w:val="both"/>
        <w:rPr>
          <w:rFonts w:asciiTheme="minorHAnsi" w:hAnsiTheme="minorHAnsi" w:cs="Arial"/>
        </w:rPr>
      </w:pPr>
      <w:r>
        <w:rPr>
          <w:rFonts w:asciiTheme="minorHAnsi" w:hAnsiTheme="minorHAnsi" w:cs="Arial"/>
        </w:rPr>
        <w:t xml:space="preserve">ochrana a </w:t>
      </w:r>
      <w:r w:rsidRPr="005957CD">
        <w:rPr>
          <w:rFonts w:asciiTheme="minorHAnsi" w:hAnsiTheme="minorHAnsi" w:cs="Arial"/>
        </w:rPr>
        <w:t>zlepšení zdravotního stavu populace</w:t>
      </w:r>
    </w:p>
    <w:p w:rsidR="008823A3" w:rsidRPr="005957CD" w:rsidP="008823A3" w14:paraId="50405631" w14:textId="77777777">
      <w:pPr>
        <w:pStyle w:val="ListParagraph"/>
        <w:numPr>
          <w:ilvl w:val="0"/>
          <w:numId w:val="12"/>
        </w:numPr>
        <w:jc w:val="both"/>
        <w:rPr>
          <w:rFonts w:asciiTheme="minorHAnsi" w:hAnsiTheme="minorHAnsi" w:cs="Arial"/>
        </w:rPr>
      </w:pPr>
      <w:r w:rsidRPr="005957CD">
        <w:rPr>
          <w:rFonts w:asciiTheme="minorHAnsi" w:hAnsiTheme="minorHAnsi" w:cs="Arial"/>
        </w:rPr>
        <w:t xml:space="preserve">optimalizace zdravotnického systému </w:t>
      </w:r>
    </w:p>
    <w:p w:rsidR="008823A3" w:rsidRPr="005957CD" w:rsidP="008823A3" w14:paraId="4F3779AE" w14:textId="77777777">
      <w:pPr>
        <w:pStyle w:val="ListParagraph"/>
        <w:numPr>
          <w:ilvl w:val="0"/>
          <w:numId w:val="12"/>
        </w:numPr>
        <w:jc w:val="both"/>
        <w:rPr>
          <w:rFonts w:asciiTheme="minorHAnsi" w:hAnsiTheme="minorHAnsi" w:cs="Arial"/>
        </w:rPr>
      </w:pPr>
      <w:r w:rsidRPr="005957CD">
        <w:rPr>
          <w:rFonts w:asciiTheme="minorHAnsi" w:hAnsiTheme="minorHAnsi" w:cs="Arial"/>
        </w:rPr>
        <w:t xml:space="preserve">podpora vědy a výzkumu </w:t>
      </w:r>
    </w:p>
    <w:p w:rsidR="008823A3" w:rsidRPr="005957CD" w:rsidP="008823A3" w14:paraId="1E43E6EC" w14:textId="77777777">
      <w:pPr>
        <w:jc w:val="both"/>
        <w:rPr>
          <w:rFonts w:asciiTheme="minorHAnsi" w:hAnsiTheme="minorHAnsi" w:cs="Arial"/>
        </w:rPr>
      </w:pPr>
    </w:p>
    <w:p w:rsidR="008823A3" w:rsidRPr="00D619EE" w:rsidP="008823A3" w14:paraId="2DFEB5FD" w14:textId="77777777">
      <w:pPr>
        <w:jc w:val="both"/>
        <w:rPr>
          <w:rFonts w:asciiTheme="minorHAnsi" w:hAnsiTheme="minorHAnsi" w:cs="Arial"/>
        </w:rPr>
      </w:pPr>
      <w:r w:rsidRPr="005957CD">
        <w:rPr>
          <w:rFonts w:asciiTheme="minorHAnsi" w:hAnsiTheme="minorHAnsi" w:cs="Arial"/>
        </w:rPr>
        <w:t>Tyto strategické cíle se dále rozpadají na specifick</w:t>
      </w:r>
      <w:r>
        <w:rPr>
          <w:rFonts w:asciiTheme="minorHAnsi" w:hAnsiTheme="minorHAnsi" w:cs="Arial"/>
        </w:rPr>
        <w:t>é</w:t>
      </w:r>
      <w:r w:rsidRPr="005957CD">
        <w:rPr>
          <w:rFonts w:asciiTheme="minorHAnsi" w:hAnsiTheme="minorHAnsi" w:cs="Arial"/>
        </w:rPr>
        <w:t xml:space="preserve"> cíl</w:t>
      </w:r>
      <w:r>
        <w:rPr>
          <w:rFonts w:asciiTheme="minorHAnsi" w:hAnsiTheme="minorHAnsi" w:cs="Arial"/>
        </w:rPr>
        <w:t>e, které podrobněji popisují jednotlivé dílčí cíle, opatření a aktivity, které vedou k jejich plnění</w:t>
      </w:r>
      <w:r w:rsidRPr="005957CD">
        <w:rPr>
          <w:rFonts w:asciiTheme="minorHAnsi" w:hAnsiTheme="minorHAnsi" w:cs="Arial"/>
        </w:rPr>
        <w:t>. Implementační plány představují hlavní prováděcí dokumenty Strategického rámce Zdraví 203</w:t>
      </w:r>
      <w:r>
        <w:rPr>
          <w:rFonts w:asciiTheme="minorHAnsi" w:hAnsiTheme="minorHAnsi" w:cs="Arial"/>
        </w:rPr>
        <w:t>5 a</w:t>
      </w:r>
      <w:r w:rsidRPr="005957CD">
        <w:rPr>
          <w:rFonts w:asciiTheme="minorHAnsi" w:hAnsiTheme="minorHAnsi" w:cs="Arial"/>
        </w:rPr>
        <w:t xml:space="preserve"> mohou být doplněny d</w:t>
      </w:r>
      <w:r>
        <w:rPr>
          <w:rFonts w:asciiTheme="minorHAnsi" w:hAnsiTheme="minorHAnsi" w:cs="Arial"/>
        </w:rPr>
        <w:t>alšími</w:t>
      </w:r>
      <w:r w:rsidRPr="005957CD">
        <w:rPr>
          <w:rFonts w:asciiTheme="minorHAnsi" w:hAnsiTheme="minorHAnsi" w:cs="Arial"/>
        </w:rPr>
        <w:t xml:space="preserve"> strategickými a prováděcími dokumenty, jako jsou národní akční plány či samostatné</w:t>
      </w:r>
      <w:r>
        <w:rPr>
          <w:rFonts w:asciiTheme="minorHAnsi" w:hAnsiTheme="minorHAnsi" w:cs="Arial"/>
        </w:rPr>
        <w:t xml:space="preserve"> dílčí</w:t>
      </w:r>
      <w:r w:rsidRPr="005957CD">
        <w:rPr>
          <w:rFonts w:asciiTheme="minorHAnsi" w:hAnsiTheme="minorHAnsi" w:cs="Arial"/>
        </w:rPr>
        <w:t xml:space="preserve"> strategie</w:t>
      </w:r>
      <w:r>
        <w:rPr>
          <w:rFonts w:asciiTheme="minorHAnsi" w:hAnsiTheme="minorHAnsi" w:cs="Arial"/>
        </w:rPr>
        <w:t xml:space="preserve"> a koncepce</w:t>
      </w:r>
      <w:r w:rsidRPr="005957CD">
        <w:rPr>
          <w:rFonts w:asciiTheme="minorHAnsi" w:hAnsiTheme="minorHAnsi" w:cs="Arial"/>
        </w:rPr>
        <w:t>.</w:t>
      </w:r>
    </w:p>
    <w:p w:rsidR="008823A3" w:rsidP="008823A3" w14:paraId="1F9884FA" w14:textId="77777777">
      <w:pPr>
        <w:jc w:val="both"/>
        <w:rPr>
          <w:rFonts w:asciiTheme="minorHAnsi" w:hAnsiTheme="minorHAnsi" w:cs="Arial"/>
        </w:rPr>
      </w:pPr>
    </w:p>
    <w:p w:rsidR="008823A3" w:rsidRPr="00CD23D4" w:rsidP="008823A3" w14:paraId="231C01A1" w14:textId="05A3E4A7">
      <w:pPr>
        <w:jc w:val="both"/>
        <w:rPr>
          <w:rFonts w:asciiTheme="minorHAnsi" w:hAnsiTheme="minorHAnsi" w:cstheme="minorHAnsi"/>
          <w:sz w:val="20"/>
          <w:szCs w:val="20"/>
        </w:rPr>
      </w:pPr>
      <w:r>
        <w:rPr>
          <w:rFonts w:asciiTheme="minorHAnsi" w:hAnsiTheme="minorHAnsi" w:cstheme="minorHAnsi"/>
          <w:noProof/>
          <w:sz w:val="20"/>
          <w:szCs w:val="20"/>
        </w:rPr>
        <w:drawing>
          <wp:inline distT="0" distB="0" distL="0" distR="0">
            <wp:extent cx="5524500" cy="7814092"/>
            <wp:effectExtent l="0" t="0" r="0" b="0"/>
            <wp:docPr id="324800409" name="Obrázek 1" descr="Obsah obrázku text, snímek obrazovky, Písmo, Ti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800409" name="Obrázek 1" descr="Obsah obrázku text, snímek obrazovky, Písmo, Tisk"/>
                    <pic:cNvPicPr/>
                  </pic:nvPicPr>
                  <pic:blipFill>
                    <a:blip xmlns:r="http://schemas.openxmlformats.org/officeDocument/2006/relationships" r:embed="rId11"/>
                    <a:stretch>
                      <a:fillRect/>
                    </a:stretch>
                  </pic:blipFill>
                  <pic:spPr>
                    <a:xfrm>
                      <a:off x="0" y="0"/>
                      <a:ext cx="5530714" cy="7822881"/>
                    </a:xfrm>
                    <a:prstGeom prst="rect">
                      <a:avLst/>
                    </a:prstGeom>
                  </pic:spPr>
                </pic:pic>
              </a:graphicData>
            </a:graphic>
          </wp:inline>
        </w:drawing>
      </w:r>
      <w:r w:rsidRPr="008823A3">
        <w:rPr>
          <w:rFonts w:asciiTheme="minorHAnsi" w:hAnsiTheme="minorHAnsi" w:cstheme="minorHAnsi"/>
          <w:sz w:val="20"/>
          <w:szCs w:val="20"/>
        </w:rPr>
        <w:t xml:space="preserve"> </w:t>
      </w:r>
      <w:r w:rsidRPr="00CD23D4">
        <w:rPr>
          <w:rFonts w:asciiTheme="minorHAnsi" w:hAnsiTheme="minorHAnsi" w:cstheme="minorHAnsi"/>
          <w:sz w:val="20"/>
          <w:szCs w:val="20"/>
        </w:rPr>
        <w:t>Obr. 1 Struktura specifických cílů Strategického rámce Zdraví 2035</w:t>
      </w:r>
    </w:p>
    <w:p w:rsidR="008823A3" w:rsidP="008823A3" w14:paraId="39322B09" w14:textId="04774546">
      <w:pPr>
        <w:jc w:val="both"/>
        <w:rPr>
          <w:rFonts w:asciiTheme="minorHAnsi" w:hAnsiTheme="minorHAnsi" w:cs="Arial"/>
        </w:rPr>
      </w:pPr>
    </w:p>
    <w:p w:rsidR="002B0729" w:rsidRPr="00461857" w:rsidP="00407113" w14:paraId="6C544329" w14:textId="0AAF19B0">
      <w:pPr>
        <w:jc w:val="both"/>
        <w:rPr>
          <w:rFonts w:asciiTheme="minorHAnsi" w:hAnsiTheme="minorHAnsi" w:cs="Arial"/>
        </w:rPr>
      </w:pPr>
    </w:p>
    <w:p w:rsidR="008823A3" w:rsidRPr="005957CD" w:rsidP="008823A3" w14:paraId="7282141E" w14:textId="77777777">
      <w:pPr>
        <w:jc w:val="both"/>
        <w:rPr>
          <w:rFonts w:asciiTheme="minorHAnsi" w:hAnsiTheme="minorHAnsi" w:cs="Arial"/>
        </w:rPr>
      </w:pPr>
      <w:r w:rsidRPr="005957CD">
        <w:rPr>
          <w:rFonts w:asciiTheme="minorHAnsi" w:hAnsiTheme="minorHAnsi" w:cs="Arial"/>
        </w:rPr>
        <w:t xml:space="preserve">Specifické cíle jsou v rámci implementačních plánů rozpracovány na dílčí cíle, které formulují konkrétní kroky a aktivity, vedoucí k realizaci daného dílčího a tím i specifického (a strategického) cíle. Zároveň ale všechny dohromady pojímají zdravotní péči jako komplexní oblast, která reprezentuje zdraví jako esenciální podmínku prosperity jednotlivce i celé společnosti. </w:t>
      </w:r>
    </w:p>
    <w:p w:rsidR="008823A3" w:rsidRPr="005957CD" w:rsidP="008823A3" w14:paraId="034AAA3B" w14:textId="77777777">
      <w:pPr>
        <w:jc w:val="both"/>
        <w:rPr>
          <w:rFonts w:asciiTheme="minorHAnsi" w:hAnsiTheme="minorHAnsi" w:cs="Arial"/>
        </w:rPr>
      </w:pPr>
    </w:p>
    <w:p w:rsidR="008823A3" w:rsidRPr="005957CD" w:rsidP="008823A3" w14:paraId="62713920" w14:textId="77777777">
      <w:pPr>
        <w:jc w:val="both"/>
        <w:rPr>
          <w:rFonts w:asciiTheme="minorHAnsi" w:hAnsiTheme="minorHAnsi" w:cs="Arial"/>
        </w:rPr>
      </w:pPr>
      <w:r w:rsidRPr="005957CD">
        <w:rPr>
          <w:rFonts w:asciiTheme="minorHAnsi" w:hAnsiTheme="minorHAnsi" w:cs="Arial"/>
        </w:rPr>
        <w:t xml:space="preserve">Implementační plán dále poskytuje informace o hierarchické struktuře prací, harmonogramu a plánovaném rozpočtu, základním souboru sledovaných indikátorů, řídicí a organizační struktuře implementace, systému řízení rizik, systému monitorování a evaluací a také o komunikačním plánu. </w:t>
      </w:r>
    </w:p>
    <w:p w:rsidR="008823A3" w:rsidRPr="00F2646F" w:rsidP="008823A3" w14:paraId="2CA97A76" w14:textId="77777777">
      <w:pPr>
        <w:jc w:val="both"/>
        <w:rPr>
          <w:rFonts w:asciiTheme="minorHAnsi" w:hAnsiTheme="minorHAnsi" w:cs="Arial"/>
        </w:rPr>
      </w:pPr>
    </w:p>
    <w:p w:rsidR="008823A3" w:rsidP="008823A3" w14:paraId="7CCBD8AE" w14:textId="5FF1AD0B">
      <w:pPr>
        <w:jc w:val="both"/>
        <w:rPr>
          <w:rFonts w:asciiTheme="minorHAnsi" w:hAnsiTheme="minorHAnsi" w:cs="Arial"/>
        </w:rPr>
      </w:pPr>
      <w:r w:rsidRPr="005F2BB5">
        <w:rPr>
          <w:rFonts w:asciiTheme="minorHAnsi" w:hAnsiTheme="minorHAnsi" w:cs="Arial"/>
        </w:rPr>
        <w:t>Stejně jako samotný Strategický rámec Zdraví 203</w:t>
      </w:r>
      <w:r>
        <w:rPr>
          <w:rFonts w:asciiTheme="minorHAnsi" w:hAnsiTheme="minorHAnsi" w:cs="Arial"/>
        </w:rPr>
        <w:t>5</w:t>
      </w:r>
      <w:r w:rsidRPr="005F2BB5">
        <w:rPr>
          <w:rFonts w:asciiTheme="minorHAnsi" w:hAnsiTheme="minorHAnsi" w:cs="Arial"/>
        </w:rPr>
        <w:t xml:space="preserve"> je i implementační plán živým dokumentem, který reaguje na změny vnějšího prostředí a na poznatky z realizace a podle toho provádí jednotlivé aktivity. Důsledkem vývoje, reakce na nové poznatky </w:t>
      </w:r>
      <w:r>
        <w:rPr>
          <w:rFonts w:asciiTheme="minorHAnsi" w:hAnsiTheme="minorHAnsi" w:cs="Arial"/>
        </w:rPr>
        <w:br/>
      </w:r>
      <w:r w:rsidRPr="005F2BB5">
        <w:rPr>
          <w:rFonts w:asciiTheme="minorHAnsi" w:hAnsiTheme="minorHAnsi" w:cs="Arial"/>
        </w:rPr>
        <w:t>či na identifikovanou potřebu, mohou být změnová opatření, jež mohou vyústit v potřebu aktualizace dílčích cílů nebo aktivit vedoucích k jejich realizaci.</w:t>
      </w:r>
      <w:r w:rsidRPr="005A70DC">
        <w:rPr>
          <w:rFonts w:asciiTheme="minorHAnsi" w:hAnsiTheme="minorHAnsi" w:cs="Arial"/>
        </w:rPr>
        <w:t xml:space="preserve"> </w:t>
      </w:r>
      <w:r>
        <w:rPr>
          <w:rFonts w:asciiTheme="minorHAnsi" w:hAnsiTheme="minorHAnsi" w:cs="Arial"/>
        </w:rPr>
        <w:t xml:space="preserve">Na základě Zprávy o průběhu implementace </w:t>
      </w:r>
      <w:r w:rsidR="00C40A6C">
        <w:rPr>
          <w:rFonts w:asciiTheme="minorHAnsi" w:hAnsiTheme="minorHAnsi" w:cs="Arial"/>
        </w:rPr>
        <w:t>v letech</w:t>
      </w:r>
      <w:r>
        <w:rPr>
          <w:rFonts w:asciiTheme="minorHAnsi" w:hAnsiTheme="minorHAnsi" w:cs="Arial"/>
        </w:rPr>
        <w:t xml:space="preserve"> 2023</w:t>
      </w:r>
      <w:r w:rsidR="00C40A6C">
        <w:rPr>
          <w:rFonts w:asciiTheme="minorHAnsi" w:hAnsiTheme="minorHAnsi" w:cs="Arial"/>
        </w:rPr>
        <w:t>-2024</w:t>
      </w:r>
      <w:r>
        <w:rPr>
          <w:rFonts w:asciiTheme="minorHAnsi" w:hAnsiTheme="minorHAnsi" w:cs="Arial"/>
        </w:rPr>
        <w:t xml:space="preserve"> bylo rozhodnuto o takovéto aktualizaci s ohledem na nové výzvy a zjištění, že některá opatření nebyla nadefinována tak, aby dostatečně reagovala na danou problematiku. </w:t>
      </w:r>
    </w:p>
    <w:p w:rsidR="009F405F" w:rsidRPr="00461857" w:rsidP="007F1B62" w14:paraId="520179E1" w14:textId="77777777">
      <w:pPr>
        <w:pStyle w:val="Text"/>
        <w:spacing w:line="360" w:lineRule="auto"/>
        <w:ind w:left="0"/>
        <w:rPr>
          <w:color w:val="auto"/>
        </w:rPr>
      </w:pPr>
    </w:p>
    <w:p w:rsidR="00B51476" w:rsidP="00BD55DF" w14:paraId="1264A429" w14:textId="4F35DDBC">
      <w:pPr>
        <w:pStyle w:val="Text"/>
        <w:spacing w:line="240" w:lineRule="auto"/>
        <w:ind w:left="0"/>
        <w:rPr>
          <w:rFonts w:asciiTheme="minorHAnsi" w:hAnsiTheme="minorHAnsi" w:cstheme="minorHAnsi"/>
          <w:color w:val="000000" w:themeColor="text1"/>
          <w:sz w:val="24"/>
          <w:szCs w:val="24"/>
        </w:rPr>
      </w:pPr>
      <w:r w:rsidRPr="00461857">
        <w:rPr>
          <w:rFonts w:asciiTheme="minorHAnsi" w:hAnsiTheme="minorHAnsi" w:cstheme="minorHAnsi"/>
          <w:color w:val="000000" w:themeColor="text1"/>
          <w:sz w:val="24"/>
          <w:szCs w:val="24"/>
        </w:rPr>
        <w:t xml:space="preserve">Hlavní vizí Strategického </w:t>
      </w:r>
      <w:r w:rsidRPr="00461857" w:rsidR="00327268">
        <w:rPr>
          <w:rFonts w:asciiTheme="minorHAnsi" w:hAnsiTheme="minorHAnsi" w:cstheme="minorHAnsi"/>
          <w:color w:val="000000" w:themeColor="text1"/>
          <w:sz w:val="24"/>
          <w:szCs w:val="24"/>
        </w:rPr>
        <w:t xml:space="preserve">rámce Zdraví </w:t>
      </w:r>
      <w:r w:rsidRPr="00461857" w:rsidR="00512590">
        <w:rPr>
          <w:rFonts w:asciiTheme="minorHAnsi" w:hAnsiTheme="minorHAnsi" w:cstheme="minorHAnsi"/>
          <w:color w:val="000000" w:themeColor="text1"/>
          <w:sz w:val="24"/>
          <w:szCs w:val="24"/>
        </w:rPr>
        <w:t>203</w:t>
      </w:r>
      <w:r w:rsidR="00512590">
        <w:rPr>
          <w:rFonts w:asciiTheme="minorHAnsi" w:hAnsiTheme="minorHAnsi" w:cstheme="minorHAnsi"/>
          <w:color w:val="000000" w:themeColor="text1"/>
          <w:sz w:val="24"/>
          <w:szCs w:val="24"/>
        </w:rPr>
        <w:t>5</w:t>
      </w:r>
      <w:r w:rsidRPr="00461857" w:rsidR="00512590">
        <w:rPr>
          <w:rFonts w:asciiTheme="minorHAnsi" w:hAnsiTheme="minorHAnsi" w:cstheme="minorHAnsi"/>
          <w:color w:val="000000" w:themeColor="text1"/>
          <w:sz w:val="24"/>
          <w:szCs w:val="24"/>
        </w:rPr>
        <w:t xml:space="preserve"> </w:t>
      </w:r>
      <w:r w:rsidRPr="00461857">
        <w:rPr>
          <w:rFonts w:asciiTheme="minorHAnsi" w:hAnsiTheme="minorHAnsi" w:cstheme="minorHAnsi"/>
          <w:color w:val="000000" w:themeColor="text1"/>
          <w:sz w:val="24"/>
          <w:szCs w:val="24"/>
        </w:rPr>
        <w:t xml:space="preserve">je zajištění dostupné zdravotní péče všem </w:t>
      </w:r>
      <w:r w:rsidRPr="00461857" w:rsidR="00AC6CBA">
        <w:rPr>
          <w:rFonts w:asciiTheme="minorHAnsi" w:hAnsiTheme="minorHAnsi" w:cstheme="minorHAnsi"/>
          <w:color w:val="000000" w:themeColor="text1"/>
          <w:sz w:val="24"/>
          <w:szCs w:val="24"/>
        </w:rPr>
        <w:t>obyvatelům</w:t>
      </w:r>
      <w:r w:rsidRPr="00461857">
        <w:rPr>
          <w:rFonts w:asciiTheme="minorHAnsi" w:hAnsiTheme="minorHAnsi" w:cstheme="minorHAnsi"/>
          <w:color w:val="000000" w:themeColor="text1"/>
          <w:sz w:val="24"/>
          <w:szCs w:val="24"/>
        </w:rPr>
        <w:t xml:space="preserve"> ČR bez ohledu na jejich sociální a geografické prostředí při</w:t>
      </w:r>
      <w:r w:rsidRPr="00461857" w:rsidR="00AC6CBA">
        <w:rPr>
          <w:rFonts w:asciiTheme="minorHAnsi" w:hAnsiTheme="minorHAnsi" w:cstheme="minorHAnsi"/>
          <w:color w:val="000000" w:themeColor="text1"/>
          <w:sz w:val="24"/>
          <w:szCs w:val="24"/>
        </w:rPr>
        <w:t xml:space="preserve"> jejich</w:t>
      </w:r>
      <w:r w:rsidRPr="00461857">
        <w:rPr>
          <w:rFonts w:asciiTheme="minorHAnsi" w:hAnsiTheme="minorHAnsi" w:cstheme="minorHAnsi"/>
          <w:color w:val="000000" w:themeColor="text1"/>
          <w:sz w:val="24"/>
          <w:szCs w:val="24"/>
        </w:rPr>
        <w:t xml:space="preserve"> současné podpoře v zájmu o udržení a zlepšování </w:t>
      </w:r>
      <w:r w:rsidRPr="00461857" w:rsidR="00A92D04">
        <w:rPr>
          <w:rFonts w:asciiTheme="minorHAnsi" w:hAnsiTheme="minorHAnsi" w:cstheme="minorHAnsi"/>
          <w:color w:val="000000" w:themeColor="text1"/>
          <w:sz w:val="24"/>
          <w:szCs w:val="24"/>
        </w:rPr>
        <w:t xml:space="preserve">jeho </w:t>
      </w:r>
      <w:r w:rsidRPr="00461857">
        <w:rPr>
          <w:rFonts w:asciiTheme="minorHAnsi" w:hAnsiTheme="minorHAnsi" w:cstheme="minorHAnsi"/>
          <w:color w:val="000000" w:themeColor="text1"/>
          <w:sz w:val="24"/>
          <w:szCs w:val="24"/>
        </w:rPr>
        <w:t>zdravotního stavu. V rámci této vize je kladen</w:t>
      </w:r>
      <w:r w:rsidRPr="00461857" w:rsidR="00070D3A">
        <w:rPr>
          <w:rFonts w:asciiTheme="minorHAnsi" w:hAnsiTheme="minorHAnsi" w:cstheme="minorHAnsi"/>
          <w:color w:val="000000" w:themeColor="text1"/>
          <w:sz w:val="24"/>
          <w:szCs w:val="24"/>
        </w:rPr>
        <w:t xml:space="preserve"> </w:t>
      </w:r>
      <w:r w:rsidRPr="00461857">
        <w:rPr>
          <w:rFonts w:asciiTheme="minorHAnsi" w:hAnsiTheme="minorHAnsi" w:cstheme="minorHAnsi"/>
          <w:color w:val="000000" w:themeColor="text1"/>
          <w:sz w:val="24"/>
          <w:szCs w:val="24"/>
        </w:rPr>
        <w:t>důraz</w:t>
      </w:r>
      <w:r w:rsidRPr="00461857" w:rsidR="005607F0">
        <w:rPr>
          <w:rFonts w:asciiTheme="minorHAnsi" w:hAnsiTheme="minorHAnsi" w:cstheme="minorHAnsi"/>
          <w:color w:val="000000" w:themeColor="text1"/>
          <w:sz w:val="24"/>
          <w:szCs w:val="24"/>
        </w:rPr>
        <w:t xml:space="preserve"> </w:t>
      </w:r>
      <w:r w:rsidRPr="00461857">
        <w:rPr>
          <w:rFonts w:asciiTheme="minorHAnsi" w:hAnsiTheme="minorHAnsi" w:cstheme="minorHAnsi"/>
          <w:color w:val="000000" w:themeColor="text1"/>
          <w:sz w:val="24"/>
          <w:szCs w:val="24"/>
        </w:rPr>
        <w:t xml:space="preserve">i na optimalizaci zdravotnického systému za účelem zvýšení jeho efektivnosti a dopadů v souvislosti s demografickými změnami, jež zdravotnický systém výrazně ovlivňují. </w:t>
      </w:r>
      <w:r w:rsidRPr="00461857" w:rsidR="00FE7AA2">
        <w:rPr>
          <w:rFonts w:asciiTheme="minorHAnsi" w:hAnsiTheme="minorHAnsi" w:cstheme="minorHAnsi"/>
          <w:color w:val="000000" w:themeColor="text1"/>
          <w:sz w:val="24"/>
          <w:szCs w:val="24"/>
        </w:rPr>
        <w:t>Zvyšuje se střední délka života</w:t>
      </w:r>
      <w:r w:rsidRPr="00461857" w:rsidR="00A92D04">
        <w:rPr>
          <w:rFonts w:asciiTheme="minorHAnsi" w:hAnsiTheme="minorHAnsi" w:cstheme="minorHAnsi"/>
          <w:color w:val="000000" w:themeColor="text1"/>
          <w:sz w:val="24"/>
          <w:szCs w:val="24"/>
        </w:rPr>
        <w:t xml:space="preserve"> </w:t>
      </w:r>
      <w:r w:rsidRPr="00461857" w:rsidR="00FE7AA2">
        <w:rPr>
          <w:rFonts w:asciiTheme="minorHAnsi" w:hAnsiTheme="minorHAnsi" w:cstheme="minorHAnsi"/>
          <w:color w:val="000000" w:themeColor="text1"/>
          <w:sz w:val="24"/>
          <w:szCs w:val="24"/>
        </w:rPr>
        <w:t>i</w:t>
      </w:r>
      <w:r w:rsidRPr="00461857" w:rsidR="00A92D04">
        <w:rPr>
          <w:rFonts w:asciiTheme="minorHAnsi" w:hAnsiTheme="minorHAnsi" w:cstheme="minorHAnsi"/>
          <w:color w:val="000000" w:themeColor="text1"/>
          <w:sz w:val="24"/>
          <w:szCs w:val="24"/>
        </w:rPr>
        <w:t xml:space="preserve"> </w:t>
      </w:r>
      <w:r w:rsidRPr="00461857" w:rsidR="00FE7AA2">
        <w:rPr>
          <w:rFonts w:asciiTheme="minorHAnsi" w:hAnsiTheme="minorHAnsi" w:cstheme="minorHAnsi"/>
          <w:color w:val="000000" w:themeColor="text1"/>
          <w:sz w:val="24"/>
          <w:szCs w:val="24"/>
        </w:rPr>
        <w:t>délka života ve zdraví.</w:t>
      </w:r>
      <w:r w:rsidRPr="00461857" w:rsidR="00A92D04">
        <w:rPr>
          <w:rFonts w:asciiTheme="minorHAnsi" w:hAnsiTheme="minorHAnsi" w:cstheme="minorHAnsi"/>
          <w:color w:val="000000" w:themeColor="text1"/>
          <w:sz w:val="24"/>
          <w:szCs w:val="24"/>
        </w:rPr>
        <w:t xml:space="preserve"> </w:t>
      </w:r>
      <w:r w:rsidRPr="00461857" w:rsidR="00FE7AA2">
        <w:rPr>
          <w:rFonts w:asciiTheme="minorHAnsi" w:hAnsiTheme="minorHAnsi" w:cstheme="minorHAnsi"/>
          <w:color w:val="000000" w:themeColor="text1"/>
          <w:sz w:val="24"/>
          <w:szCs w:val="24"/>
        </w:rPr>
        <w:t xml:space="preserve">Nicméně obě hodnoty nedosahují průměru zemí EU. </w:t>
      </w:r>
    </w:p>
    <w:p w:rsidR="006C5309" w:rsidRPr="00461857" w:rsidP="00BD55DF" w14:paraId="2ACB89F2" w14:textId="77777777">
      <w:pPr>
        <w:pStyle w:val="Text"/>
        <w:spacing w:line="240" w:lineRule="auto"/>
        <w:ind w:left="0"/>
        <w:rPr>
          <w:rFonts w:asciiTheme="minorHAnsi" w:hAnsiTheme="minorHAnsi" w:cstheme="minorHAnsi"/>
          <w:color w:val="000000" w:themeColor="text1"/>
          <w:sz w:val="24"/>
          <w:szCs w:val="24"/>
        </w:rPr>
      </w:pPr>
    </w:p>
    <w:p w:rsidR="002B51C0" w:rsidP="00BD55DF" w14:paraId="342B4031" w14:textId="1E52D5BB">
      <w:pPr>
        <w:pStyle w:val="Text"/>
        <w:spacing w:line="240" w:lineRule="auto"/>
        <w:ind w:left="0"/>
        <w:rPr>
          <w:rFonts w:asciiTheme="minorHAnsi" w:hAnsiTheme="minorHAnsi" w:cstheme="minorHAnsi"/>
          <w:color w:val="auto"/>
          <w:sz w:val="24"/>
          <w:szCs w:val="24"/>
        </w:rPr>
      </w:pPr>
      <w:bookmarkStart w:id="225" w:name="_Hlk201674630"/>
      <w:r w:rsidRPr="00461857">
        <w:rPr>
          <w:rFonts w:cs="Times New Roman"/>
          <w:sz w:val="24"/>
          <w:szCs w:val="24"/>
        </w:rPr>
        <w:t>P</w:t>
      </w:r>
      <w:r w:rsidRPr="00461857">
        <w:rPr>
          <w:color w:val="auto"/>
          <w:sz w:val="24"/>
          <w:szCs w:val="24"/>
        </w:rPr>
        <w:t xml:space="preserve">roblémy s duševním zdravím jsou příčinou přibližně jedné třetiny roků poznamenaných disabilitou v důsledku všech onemocnění a duševní onemocnění dohromady způsobují zátěž přibližně 15 % DALY (Disability Adjusted Life Years), což je srovnatelné s onemocněními onkologickými. </w:t>
      </w:r>
      <w:r w:rsidRPr="00461857" w:rsidR="007521A2">
        <w:rPr>
          <w:rFonts w:asciiTheme="minorHAnsi" w:hAnsiTheme="minorHAnsi" w:cstheme="minorHAnsi"/>
          <w:color w:val="auto"/>
          <w:sz w:val="24"/>
          <w:szCs w:val="24"/>
        </w:rPr>
        <w:t>Je nutné zaměřit se na udržení duševního zdraví celé populace, tedy doplnit k dosavadnímu přístupu významný aspekt prevence a časné intervence.</w:t>
      </w:r>
      <w:r w:rsidRPr="00461857" w:rsidR="00D17EE8">
        <w:rPr>
          <w:rFonts w:asciiTheme="minorHAnsi" w:hAnsiTheme="minorHAnsi" w:cstheme="minorHAnsi"/>
          <w:color w:val="auto"/>
          <w:sz w:val="24"/>
          <w:szCs w:val="24"/>
        </w:rPr>
        <w:t xml:space="preserve"> Implementační plán pro příští desetiletí přináší návod, jak řešit problémové oblasti, které nemohly být podchyceny </w:t>
      </w:r>
      <w:r w:rsidRPr="00461857" w:rsidR="00896E7B">
        <w:rPr>
          <w:rFonts w:asciiTheme="minorHAnsi" w:hAnsiTheme="minorHAnsi" w:cstheme="minorHAnsi"/>
          <w:color w:val="auto"/>
          <w:sz w:val="24"/>
          <w:szCs w:val="24"/>
        </w:rPr>
        <w:t>předem, dokud</w:t>
      </w:r>
      <w:r w:rsidRPr="00461857" w:rsidR="00D17EE8">
        <w:rPr>
          <w:rFonts w:asciiTheme="minorHAnsi" w:hAnsiTheme="minorHAnsi" w:cstheme="minorHAnsi"/>
          <w:color w:val="auto"/>
          <w:sz w:val="24"/>
          <w:szCs w:val="24"/>
        </w:rPr>
        <w:t xml:space="preserve"> se nezhmotnily v</w:t>
      </w:r>
      <w:r w:rsidR="006C5309">
        <w:rPr>
          <w:rFonts w:asciiTheme="minorHAnsi" w:hAnsiTheme="minorHAnsi" w:cstheme="minorHAnsi"/>
          <w:color w:val="auto"/>
          <w:sz w:val="24"/>
          <w:szCs w:val="24"/>
        </w:rPr>
        <w:t> </w:t>
      </w:r>
      <w:r w:rsidRPr="00461857" w:rsidR="00D17EE8">
        <w:rPr>
          <w:rFonts w:asciiTheme="minorHAnsi" w:hAnsiTheme="minorHAnsi" w:cstheme="minorHAnsi"/>
          <w:color w:val="auto"/>
          <w:sz w:val="24"/>
          <w:szCs w:val="24"/>
        </w:rPr>
        <w:t>konkrétní podobě během realizace projektů reformy psychiatrie. Nejdůležitějšími z těchto otázek, respektive problémových oblastí, je legislativní a</w:t>
      </w:r>
      <w:r w:rsidR="008823A3">
        <w:rPr>
          <w:rFonts w:asciiTheme="minorHAnsi" w:hAnsiTheme="minorHAnsi" w:cstheme="minorHAnsi"/>
          <w:color w:val="auto"/>
          <w:sz w:val="24"/>
          <w:szCs w:val="24"/>
        </w:rPr>
        <w:t> </w:t>
      </w:r>
      <w:r w:rsidRPr="00461857" w:rsidR="00D17EE8">
        <w:rPr>
          <w:rFonts w:asciiTheme="minorHAnsi" w:hAnsiTheme="minorHAnsi" w:cstheme="minorHAnsi"/>
          <w:color w:val="auto"/>
          <w:sz w:val="24"/>
          <w:szCs w:val="24"/>
        </w:rPr>
        <w:t>finanční ošetření zdravotně-sociálního pomezí, problematika vysokého rizika chudoby u lidí se závažnými duševními nemocemi, rozvoj a změna systému poskytování péče o děti v riziku nebo s již rozvinutými duševními obtížemi, definice a rozvoj systému péče o potenciálně nebezpečné pacienty/klienty a pacienty/klienty v ochranné léčbě</w:t>
      </w:r>
      <w:r w:rsidRPr="00461857" w:rsidR="0074197A">
        <w:rPr>
          <w:rFonts w:asciiTheme="minorHAnsi" w:hAnsiTheme="minorHAnsi" w:cstheme="minorHAnsi"/>
          <w:color w:val="auto"/>
          <w:sz w:val="24"/>
          <w:szCs w:val="24"/>
        </w:rPr>
        <w:t>, krizová péče a</w:t>
      </w:r>
      <w:r w:rsidRPr="00461857" w:rsidR="00D17EE8">
        <w:rPr>
          <w:rFonts w:asciiTheme="minorHAnsi" w:hAnsiTheme="minorHAnsi" w:cstheme="minorHAnsi"/>
          <w:color w:val="auto"/>
          <w:sz w:val="24"/>
          <w:szCs w:val="24"/>
        </w:rPr>
        <w:t xml:space="preserve"> již zmíněná </w:t>
      </w:r>
      <w:r w:rsidRPr="00461857" w:rsidR="00D17EE8">
        <w:rPr>
          <w:rFonts w:asciiTheme="minorHAnsi" w:hAnsiTheme="minorHAnsi" w:cstheme="minorHAnsi"/>
          <w:color w:val="auto"/>
          <w:sz w:val="24"/>
          <w:szCs w:val="24"/>
        </w:rPr>
        <w:t>oblast prevence, která, pokud není adekvátně podpořena, přináší do systému péče nadměrnou zátěž ve formě plně rozvinutých preventabilních nemocí</w:t>
      </w:r>
      <w:r w:rsidR="00294B82">
        <w:rPr>
          <w:rFonts w:asciiTheme="minorHAnsi" w:hAnsiTheme="minorHAnsi" w:cstheme="minorHAnsi"/>
          <w:color w:val="auto"/>
          <w:sz w:val="24"/>
          <w:szCs w:val="24"/>
        </w:rPr>
        <w:t>.</w:t>
      </w:r>
      <w:r w:rsidRPr="00461857" w:rsidR="00D17EE8">
        <w:rPr>
          <w:rFonts w:asciiTheme="minorHAnsi" w:hAnsiTheme="minorHAnsi" w:cstheme="minorHAnsi"/>
          <w:color w:val="auto"/>
          <w:sz w:val="24"/>
          <w:szCs w:val="24"/>
        </w:rPr>
        <w:t xml:space="preserve"> Všechny výše identifikované oblasti souča</w:t>
      </w:r>
      <w:r w:rsidRPr="00461857" w:rsidR="00667D8E">
        <w:rPr>
          <w:rFonts w:asciiTheme="minorHAnsi" w:hAnsiTheme="minorHAnsi" w:cstheme="minorHAnsi"/>
          <w:color w:val="auto"/>
          <w:sz w:val="24"/>
          <w:szCs w:val="24"/>
        </w:rPr>
        <w:t>s</w:t>
      </w:r>
      <w:r w:rsidRPr="00461857" w:rsidR="00D17EE8">
        <w:rPr>
          <w:rFonts w:asciiTheme="minorHAnsi" w:hAnsiTheme="minorHAnsi" w:cstheme="minorHAnsi"/>
          <w:color w:val="auto"/>
          <w:sz w:val="24"/>
          <w:szCs w:val="24"/>
        </w:rPr>
        <w:t>ně vyžadují výrazné zapojení relevantních rezortů (MPSV, MŠMT, MMR, MS</w:t>
      </w:r>
      <w:r w:rsidRPr="00461857" w:rsidR="00493E55">
        <w:rPr>
          <w:rFonts w:asciiTheme="minorHAnsi" w:hAnsiTheme="minorHAnsi" w:cstheme="minorHAnsi"/>
          <w:color w:val="auto"/>
          <w:sz w:val="24"/>
          <w:szCs w:val="24"/>
        </w:rPr>
        <w:t>p</w:t>
      </w:r>
      <w:r w:rsidRPr="00461857" w:rsidR="00D17EE8">
        <w:rPr>
          <w:rFonts w:asciiTheme="minorHAnsi" w:hAnsiTheme="minorHAnsi" w:cstheme="minorHAnsi"/>
          <w:color w:val="auto"/>
          <w:sz w:val="24"/>
          <w:szCs w:val="24"/>
        </w:rPr>
        <w:t>)</w:t>
      </w:r>
      <w:r w:rsidRPr="00461857" w:rsidR="00760706">
        <w:rPr>
          <w:rFonts w:asciiTheme="minorHAnsi" w:hAnsiTheme="minorHAnsi" w:cstheme="minorHAnsi"/>
          <w:color w:val="auto"/>
          <w:sz w:val="24"/>
          <w:szCs w:val="24"/>
        </w:rPr>
        <w:t>, jako i</w:t>
      </w:r>
      <w:r w:rsidR="00296DFB">
        <w:rPr>
          <w:rFonts w:asciiTheme="minorHAnsi" w:hAnsiTheme="minorHAnsi" w:cstheme="minorHAnsi"/>
          <w:color w:val="auto"/>
          <w:sz w:val="24"/>
          <w:szCs w:val="24"/>
        </w:rPr>
        <w:t> </w:t>
      </w:r>
      <w:r w:rsidRPr="00461857" w:rsidR="00D17EE8">
        <w:rPr>
          <w:rFonts w:asciiTheme="minorHAnsi" w:hAnsiTheme="minorHAnsi" w:cstheme="minorHAnsi"/>
          <w:color w:val="auto"/>
          <w:sz w:val="24"/>
          <w:szCs w:val="24"/>
        </w:rPr>
        <w:t>krajů.</w:t>
      </w:r>
      <w:r w:rsidRPr="00461857" w:rsidR="0031089B">
        <w:rPr>
          <w:rFonts w:asciiTheme="minorHAnsi" w:hAnsiTheme="minorHAnsi" w:cstheme="minorHAnsi"/>
          <w:color w:val="auto"/>
          <w:sz w:val="24"/>
          <w:szCs w:val="24"/>
        </w:rPr>
        <w:t xml:space="preserve"> </w:t>
      </w:r>
      <w:r w:rsidRPr="00461857">
        <w:rPr>
          <w:rFonts w:asciiTheme="minorHAnsi" w:hAnsiTheme="minorHAnsi" w:cstheme="minorHAnsi"/>
          <w:color w:val="auto"/>
          <w:sz w:val="24"/>
          <w:szCs w:val="24"/>
        </w:rPr>
        <w:t xml:space="preserve">Z tohoto důvodu byl zpracován Národní akční plán pro duševní zdraví </w:t>
      </w:r>
      <w:r w:rsidRPr="00461857" w:rsidR="00BA6759">
        <w:rPr>
          <w:rFonts w:asciiTheme="minorHAnsi" w:hAnsiTheme="minorHAnsi" w:cstheme="minorHAnsi"/>
          <w:color w:val="auto"/>
          <w:sz w:val="24"/>
          <w:szCs w:val="24"/>
        </w:rPr>
        <w:t>2020–2030</w:t>
      </w:r>
      <w:r w:rsidRPr="00461857">
        <w:rPr>
          <w:rFonts w:asciiTheme="minorHAnsi" w:hAnsiTheme="minorHAnsi" w:cstheme="minorHAnsi"/>
          <w:color w:val="auto"/>
          <w:sz w:val="24"/>
          <w:szCs w:val="24"/>
        </w:rPr>
        <w:t xml:space="preserve">, který byl vládou ČR schválen </w:t>
      </w:r>
      <w:r w:rsidRPr="00461857" w:rsidR="007E06BB">
        <w:rPr>
          <w:rFonts w:asciiTheme="minorHAnsi" w:hAnsiTheme="minorHAnsi" w:cstheme="minorHAnsi"/>
          <w:color w:val="auto"/>
          <w:sz w:val="24"/>
          <w:szCs w:val="24"/>
        </w:rPr>
        <w:t xml:space="preserve">dne </w:t>
      </w:r>
      <w:r w:rsidRPr="00461857">
        <w:rPr>
          <w:rFonts w:asciiTheme="minorHAnsi" w:hAnsiTheme="minorHAnsi" w:cstheme="minorHAnsi"/>
          <w:color w:val="auto"/>
          <w:sz w:val="24"/>
          <w:szCs w:val="24"/>
        </w:rPr>
        <w:t>27.</w:t>
      </w:r>
      <w:r w:rsidRPr="00461857" w:rsidR="00F42E8A">
        <w:rPr>
          <w:rFonts w:asciiTheme="minorHAnsi" w:hAnsiTheme="minorHAnsi" w:cstheme="minorHAnsi"/>
          <w:color w:val="auto"/>
          <w:sz w:val="24"/>
          <w:szCs w:val="24"/>
        </w:rPr>
        <w:t xml:space="preserve"> </w:t>
      </w:r>
      <w:r w:rsidRPr="00461857" w:rsidR="007E06BB">
        <w:rPr>
          <w:rFonts w:asciiTheme="minorHAnsi" w:hAnsiTheme="minorHAnsi" w:cstheme="minorHAnsi"/>
          <w:color w:val="auto"/>
          <w:sz w:val="24"/>
          <w:szCs w:val="24"/>
        </w:rPr>
        <w:t xml:space="preserve">ledna </w:t>
      </w:r>
      <w:r w:rsidRPr="00461857">
        <w:rPr>
          <w:rFonts w:asciiTheme="minorHAnsi" w:hAnsiTheme="minorHAnsi" w:cstheme="minorHAnsi"/>
          <w:color w:val="auto"/>
          <w:sz w:val="24"/>
          <w:szCs w:val="24"/>
        </w:rPr>
        <w:t>2020</w:t>
      </w:r>
      <w:r w:rsidRPr="00461857" w:rsidR="007E06BB">
        <w:rPr>
          <w:rFonts w:asciiTheme="minorHAnsi" w:hAnsiTheme="minorHAnsi" w:cstheme="minorHAnsi"/>
          <w:color w:val="auto"/>
          <w:sz w:val="24"/>
          <w:szCs w:val="24"/>
        </w:rPr>
        <w:t xml:space="preserve"> usnesením číslo </w:t>
      </w:r>
      <w:r w:rsidRPr="00461857" w:rsidR="00B02CDA">
        <w:rPr>
          <w:rFonts w:asciiTheme="minorHAnsi" w:hAnsiTheme="minorHAnsi" w:cstheme="minorHAnsi"/>
          <w:color w:val="auto"/>
          <w:sz w:val="24"/>
          <w:szCs w:val="24"/>
        </w:rPr>
        <w:t>76</w:t>
      </w:r>
      <w:r w:rsidRPr="00461857" w:rsidR="00E73F9C">
        <w:rPr>
          <w:rFonts w:asciiTheme="minorHAnsi" w:hAnsiTheme="minorHAnsi" w:cstheme="minorHAnsi"/>
          <w:color w:val="auto"/>
          <w:sz w:val="24"/>
          <w:szCs w:val="24"/>
        </w:rPr>
        <w:t>/2020</w:t>
      </w:r>
      <w:r w:rsidRPr="00461857">
        <w:rPr>
          <w:rFonts w:asciiTheme="minorHAnsi" w:hAnsiTheme="minorHAnsi" w:cstheme="minorHAnsi"/>
          <w:color w:val="auto"/>
          <w:sz w:val="24"/>
          <w:szCs w:val="24"/>
        </w:rPr>
        <w:t xml:space="preserve">. </w:t>
      </w:r>
    </w:p>
    <w:p w:rsidR="008823A3" w:rsidRPr="00461857" w:rsidP="00BD55DF" w14:paraId="66C772E2" w14:textId="77777777">
      <w:pPr>
        <w:pStyle w:val="Text"/>
        <w:spacing w:line="240" w:lineRule="auto"/>
        <w:ind w:left="0"/>
        <w:rPr>
          <w:rFonts w:asciiTheme="minorHAnsi" w:hAnsiTheme="minorHAnsi" w:cstheme="minorHAnsi"/>
          <w:color w:val="auto"/>
          <w:sz w:val="24"/>
          <w:szCs w:val="24"/>
        </w:rPr>
      </w:pPr>
    </w:p>
    <w:p w:rsidR="00493E55" w:rsidRPr="00461857" w:rsidP="00493E55" w14:paraId="07B32CA4" w14:textId="188469EF">
      <w:pPr>
        <w:jc w:val="both"/>
        <w:rPr>
          <w:rFonts w:eastAsia="Calibri" w:asciiTheme="minorHAnsi" w:hAnsiTheme="minorHAnsi" w:cstheme="minorHAnsi"/>
          <w:color w:val="000000"/>
          <w:u w:color="000000"/>
          <w:bdr w:val="nil"/>
          <w:lang w:eastAsia="en-US"/>
        </w:rPr>
      </w:pPr>
      <w:r w:rsidRPr="00461857">
        <w:rPr>
          <w:rFonts w:asciiTheme="minorHAnsi" w:hAnsiTheme="minorHAnsi" w:cstheme="minorHAnsi"/>
        </w:rPr>
        <w:t>S</w:t>
      </w:r>
      <w:r w:rsidRPr="00461857" w:rsidR="0031089B">
        <w:rPr>
          <w:rFonts w:asciiTheme="minorHAnsi" w:hAnsiTheme="minorHAnsi" w:cstheme="minorHAnsi"/>
        </w:rPr>
        <w:t xml:space="preserve">oučástí </w:t>
      </w:r>
      <w:r w:rsidRPr="00461857" w:rsidR="0086478B">
        <w:rPr>
          <w:rFonts w:asciiTheme="minorHAnsi" w:hAnsiTheme="minorHAnsi" w:cstheme="minorHAnsi"/>
        </w:rPr>
        <w:t>p</w:t>
      </w:r>
      <w:r w:rsidRPr="00461857" w:rsidR="00E140E6">
        <w:rPr>
          <w:rFonts w:asciiTheme="minorHAnsi" w:hAnsiTheme="minorHAnsi" w:cstheme="minorHAnsi"/>
        </w:rPr>
        <w:t xml:space="preserve">éče o duševní zdraví je </w:t>
      </w:r>
      <w:r w:rsidRPr="00461857" w:rsidR="006D66AA">
        <w:rPr>
          <w:rFonts w:asciiTheme="minorHAnsi" w:hAnsiTheme="minorHAnsi" w:cstheme="minorHAnsi"/>
        </w:rPr>
        <w:t>i</w:t>
      </w:r>
      <w:r w:rsidRPr="00461857" w:rsidR="006D66AA">
        <w:rPr>
          <w:rFonts w:asciiTheme="minorHAnsi" w:hAnsiTheme="minorHAnsi" w:cstheme="minorHAnsi"/>
          <w:b/>
        </w:rPr>
        <w:t xml:space="preserve"> </w:t>
      </w:r>
      <w:r w:rsidRPr="00461857" w:rsidR="006D66AA">
        <w:rPr>
          <w:rFonts w:asciiTheme="minorHAnsi" w:hAnsiTheme="minorHAnsi" w:cstheme="minorHAnsi"/>
        </w:rPr>
        <w:t>oblast</w:t>
      </w:r>
      <w:r w:rsidRPr="00461857" w:rsidR="00E140E6">
        <w:rPr>
          <w:rFonts w:asciiTheme="minorHAnsi" w:hAnsiTheme="minorHAnsi" w:cstheme="minorHAnsi"/>
        </w:rPr>
        <w:t xml:space="preserve"> </w:t>
      </w:r>
      <w:r w:rsidRPr="00461857" w:rsidR="007F1B62">
        <w:rPr>
          <w:rFonts w:asciiTheme="minorHAnsi" w:hAnsiTheme="minorHAnsi" w:cstheme="minorHAnsi"/>
        </w:rPr>
        <w:t xml:space="preserve">prevence sebevražd, </w:t>
      </w:r>
      <w:r w:rsidRPr="00461857" w:rsidR="00E140E6">
        <w:rPr>
          <w:rFonts w:asciiTheme="minorHAnsi" w:hAnsiTheme="minorHAnsi" w:cstheme="minorHAnsi"/>
        </w:rPr>
        <w:t>která byla rovněž zpracována v samostatném strategickém dokumentu</w:t>
      </w:r>
      <w:r w:rsidRPr="00461857" w:rsidR="0086478B">
        <w:rPr>
          <w:rFonts w:asciiTheme="minorHAnsi" w:hAnsiTheme="minorHAnsi" w:cstheme="minorHAnsi"/>
        </w:rPr>
        <w:t xml:space="preserve"> – v </w:t>
      </w:r>
      <w:r w:rsidRPr="00461857" w:rsidR="00A27C85">
        <w:rPr>
          <w:rFonts w:asciiTheme="minorHAnsi" w:hAnsiTheme="minorHAnsi" w:cstheme="minorHAnsi"/>
        </w:rPr>
        <w:t>Národní</w:t>
      </w:r>
      <w:r w:rsidRPr="00461857" w:rsidR="003A1EC6">
        <w:rPr>
          <w:rFonts w:asciiTheme="minorHAnsi" w:hAnsiTheme="minorHAnsi" w:cstheme="minorHAnsi"/>
        </w:rPr>
        <w:t>m</w:t>
      </w:r>
      <w:r w:rsidRPr="00461857" w:rsidR="007F1B62">
        <w:rPr>
          <w:rFonts w:asciiTheme="minorHAnsi" w:hAnsiTheme="minorHAnsi" w:cstheme="minorHAnsi"/>
        </w:rPr>
        <w:t xml:space="preserve"> akční</w:t>
      </w:r>
      <w:r w:rsidRPr="00461857" w:rsidR="003A1EC6">
        <w:rPr>
          <w:rFonts w:asciiTheme="minorHAnsi" w:hAnsiTheme="minorHAnsi" w:cstheme="minorHAnsi"/>
        </w:rPr>
        <w:t>m</w:t>
      </w:r>
      <w:r w:rsidRPr="00461857" w:rsidR="007F1B62">
        <w:rPr>
          <w:rFonts w:asciiTheme="minorHAnsi" w:hAnsiTheme="minorHAnsi" w:cstheme="minorHAnsi"/>
        </w:rPr>
        <w:t xml:space="preserve"> plán</w:t>
      </w:r>
      <w:r w:rsidRPr="00461857" w:rsidR="0086478B">
        <w:rPr>
          <w:rFonts w:asciiTheme="minorHAnsi" w:hAnsiTheme="minorHAnsi" w:cstheme="minorHAnsi"/>
        </w:rPr>
        <w:t>u</w:t>
      </w:r>
      <w:r w:rsidRPr="00461857" w:rsidR="007F1B62">
        <w:rPr>
          <w:rFonts w:asciiTheme="minorHAnsi" w:hAnsiTheme="minorHAnsi" w:cstheme="minorHAnsi"/>
        </w:rPr>
        <w:t xml:space="preserve"> prevence sebevražd 2019–2030 (dále jen </w:t>
      </w:r>
      <w:r w:rsidRPr="00461857" w:rsidR="00BC1D4C">
        <w:rPr>
          <w:rFonts w:asciiTheme="minorHAnsi" w:hAnsiTheme="minorHAnsi" w:cstheme="minorHAnsi"/>
        </w:rPr>
        <w:t>„</w:t>
      </w:r>
      <w:r w:rsidRPr="00461857" w:rsidR="007F1B62">
        <w:rPr>
          <w:rFonts w:asciiTheme="minorHAnsi" w:hAnsiTheme="minorHAnsi" w:cstheme="minorHAnsi"/>
        </w:rPr>
        <w:t>NAPPS</w:t>
      </w:r>
      <w:r w:rsidRPr="00461857" w:rsidR="00BC1D4C">
        <w:rPr>
          <w:rFonts w:asciiTheme="minorHAnsi" w:hAnsiTheme="minorHAnsi" w:cstheme="minorHAnsi"/>
        </w:rPr>
        <w:t>“</w:t>
      </w:r>
      <w:r w:rsidRPr="00461857" w:rsidR="007F1B62">
        <w:rPr>
          <w:rFonts w:asciiTheme="minorHAnsi" w:hAnsiTheme="minorHAnsi" w:cstheme="minorHAnsi"/>
        </w:rPr>
        <w:t>)</w:t>
      </w:r>
      <w:r w:rsidRPr="00461857" w:rsidR="0086478B">
        <w:rPr>
          <w:rFonts w:asciiTheme="minorHAnsi" w:hAnsiTheme="minorHAnsi" w:cstheme="minorHAnsi"/>
        </w:rPr>
        <w:t xml:space="preserve">, který </w:t>
      </w:r>
      <w:r w:rsidRPr="00461857" w:rsidR="007F1B62">
        <w:rPr>
          <w:rFonts w:asciiTheme="minorHAnsi" w:hAnsiTheme="minorHAnsi" w:cstheme="minorHAnsi"/>
        </w:rPr>
        <w:t xml:space="preserve">je </w:t>
      </w:r>
      <w:r w:rsidRPr="00461857" w:rsidR="0086478B">
        <w:rPr>
          <w:rFonts w:asciiTheme="minorHAnsi" w:hAnsiTheme="minorHAnsi" w:cstheme="minorHAnsi"/>
        </w:rPr>
        <w:t>stanovuje</w:t>
      </w:r>
      <w:r w:rsidRPr="00461857" w:rsidR="007F1B62">
        <w:rPr>
          <w:rFonts w:asciiTheme="minorHAnsi" w:hAnsiTheme="minorHAnsi" w:cstheme="minorHAnsi"/>
        </w:rPr>
        <w:t xml:space="preserve"> konkrétní postupy pro naplňování jednotlivých strategických cílů ve formě specifických cílů a opatření.</w:t>
      </w:r>
      <w:r w:rsidRPr="00461857">
        <w:rPr>
          <w:rFonts w:asciiTheme="minorHAnsi" w:hAnsiTheme="minorHAnsi" w:cstheme="minorHAnsi"/>
        </w:rPr>
        <w:t xml:space="preserve"> </w:t>
      </w:r>
      <w:r w:rsidRPr="00461857" w:rsidR="007E06BB">
        <w:rPr>
          <w:rFonts w:eastAsia="Calibri" w:asciiTheme="minorHAnsi" w:hAnsiTheme="minorHAnsi" w:cstheme="minorHAnsi"/>
          <w:color w:val="000000"/>
          <w:u w:color="000000"/>
          <w:bdr w:val="nil"/>
          <w:lang w:eastAsia="en-US"/>
        </w:rPr>
        <w:t>NAPPS</w:t>
      </w:r>
      <w:r w:rsidRPr="00461857" w:rsidR="004F6C34">
        <w:rPr>
          <w:rFonts w:eastAsia="Calibri" w:asciiTheme="minorHAnsi" w:hAnsiTheme="minorHAnsi" w:cstheme="minorHAnsi"/>
          <w:color w:val="000000"/>
          <w:u w:color="000000"/>
          <w:bdr w:val="nil"/>
          <w:lang w:eastAsia="en-US"/>
        </w:rPr>
        <w:t xml:space="preserve"> zároveň přispívá k</w:t>
      </w:r>
      <w:r w:rsidR="00296DFB">
        <w:rPr>
          <w:rFonts w:eastAsia="Calibri" w:asciiTheme="minorHAnsi" w:hAnsiTheme="minorHAnsi" w:cstheme="minorHAnsi"/>
          <w:color w:val="000000"/>
          <w:u w:color="000000"/>
          <w:bdr w:val="nil"/>
          <w:lang w:eastAsia="en-US"/>
        </w:rPr>
        <w:t> </w:t>
      </w:r>
      <w:r w:rsidRPr="00461857" w:rsidR="004F6C34">
        <w:rPr>
          <w:rFonts w:eastAsia="Calibri" w:asciiTheme="minorHAnsi" w:hAnsiTheme="minorHAnsi" w:cstheme="minorHAnsi"/>
          <w:color w:val="000000"/>
          <w:u w:color="000000"/>
          <w:bdr w:val="nil"/>
          <w:lang w:eastAsia="en-US"/>
        </w:rPr>
        <w:t xml:space="preserve">plnění cílů, které vytyčila Organizace spojených národů (OSN), tzv. Sustainable Development Goals. </w:t>
      </w:r>
    </w:p>
    <w:p w:rsidR="002150DD" w:rsidRPr="00461857" w:rsidP="00493E55" w14:paraId="10AF8A76" w14:textId="0839060E">
      <w:pPr>
        <w:jc w:val="both"/>
        <w:rPr>
          <w:rFonts w:eastAsia="Calibri" w:asciiTheme="minorHAnsi" w:hAnsiTheme="minorHAnsi" w:cstheme="minorHAnsi"/>
          <w:color w:val="000000"/>
          <w:u w:color="000000"/>
          <w:bdr w:val="nil"/>
          <w:lang w:eastAsia="en-US"/>
        </w:rPr>
      </w:pPr>
    </w:p>
    <w:p w:rsidR="001A63C7" w:rsidRPr="00461857" w:rsidP="00BD55DF" w14:paraId="0D5C8EBF" w14:textId="335069EF">
      <w:pPr>
        <w:jc w:val="both"/>
        <w:rPr>
          <w:rFonts w:asciiTheme="minorHAnsi" w:hAnsiTheme="minorHAnsi" w:cstheme="minorHAnsi"/>
        </w:rPr>
      </w:pPr>
      <w:r w:rsidRPr="00461857">
        <w:rPr>
          <w:rFonts w:asciiTheme="minorHAnsi" w:hAnsiTheme="minorHAnsi" w:cstheme="minorHAnsi"/>
        </w:rPr>
        <w:t>S výše uvedeným je v souladu i oblast péče o osoby trpící demencí. V reakci na zvyšující se</w:t>
      </w:r>
      <w:r w:rsidR="00296DFB">
        <w:rPr>
          <w:rFonts w:asciiTheme="minorHAnsi" w:hAnsiTheme="minorHAnsi" w:cstheme="minorHAnsi"/>
        </w:rPr>
        <w:t> </w:t>
      </w:r>
      <w:r w:rsidRPr="00461857">
        <w:rPr>
          <w:rFonts w:asciiTheme="minorHAnsi" w:hAnsiTheme="minorHAnsi" w:cstheme="minorHAnsi"/>
        </w:rPr>
        <w:t>prevalenci demence v České republice a nutnost aktivně podporovat osvětu, prevenci, zvyšovat dostupnost včasné</w:t>
      </w:r>
      <w:r w:rsidRPr="00461857" w:rsidR="002150DD">
        <w:rPr>
          <w:rFonts w:asciiTheme="minorHAnsi" w:hAnsiTheme="minorHAnsi" w:cstheme="minorHAnsi"/>
        </w:rPr>
        <w:t xml:space="preserve"> </w:t>
      </w:r>
      <w:r w:rsidRPr="00461857">
        <w:rPr>
          <w:rFonts w:asciiTheme="minorHAnsi" w:hAnsiTheme="minorHAnsi" w:cstheme="minorHAnsi"/>
        </w:rPr>
        <w:t xml:space="preserve">diagnostiky a následné zdravotní i sociální podpory </w:t>
      </w:r>
      <w:r w:rsidRPr="00461857">
        <w:rPr>
          <w:rFonts w:asciiTheme="minorHAnsi" w:hAnsiTheme="minorHAnsi" w:cstheme="minorHAnsi"/>
        </w:rPr>
        <w:br/>
        <w:t xml:space="preserve">pro lidi žijící s demencí a jejich pečující vznikl </w:t>
      </w:r>
      <w:r w:rsidRPr="00461857">
        <w:rPr>
          <w:rFonts w:asciiTheme="minorHAnsi" w:hAnsiTheme="minorHAnsi" w:cstheme="minorHAnsi"/>
          <w:iCs/>
        </w:rPr>
        <w:t xml:space="preserve">Národní akční plán pro Alzheimerovu nemoc </w:t>
      </w:r>
      <w:r w:rsidRPr="00461857">
        <w:rPr>
          <w:rFonts w:asciiTheme="minorHAnsi" w:hAnsiTheme="minorHAnsi" w:cstheme="minorHAnsi"/>
          <w:iCs/>
        </w:rPr>
        <w:br/>
        <w:t>a obdobná onemocnění pro roky 2020–2030</w:t>
      </w:r>
      <w:r w:rsidRPr="00461857">
        <w:rPr>
          <w:rFonts w:asciiTheme="minorHAnsi" w:hAnsiTheme="minorHAnsi" w:cstheme="minorHAnsi"/>
        </w:rPr>
        <w:t xml:space="preserve"> (dále jen NAPAN), jehož opatření byla zpracována do tohoto implementačního plánu.</w:t>
      </w:r>
      <w:r w:rsidRPr="00461857">
        <w:rPr>
          <w:rFonts w:eastAsia="Calibri" w:asciiTheme="minorHAnsi" w:hAnsiTheme="minorHAnsi" w:cstheme="minorHAnsi"/>
          <w:color w:val="000000"/>
          <w:u w:color="000000"/>
          <w:bdr w:val="nil"/>
          <w:lang w:eastAsia="en-US"/>
        </w:rPr>
        <w:t xml:space="preserve"> Česká republika se skrze Národní akční plán pro </w:t>
      </w:r>
      <w:r w:rsidRPr="00461857">
        <w:rPr>
          <w:rFonts w:asciiTheme="minorHAnsi" w:hAnsiTheme="minorHAnsi" w:cstheme="minorHAnsi"/>
        </w:rPr>
        <w:t xml:space="preserve">Alzheimerovu nemoc a obdobná onemocnění pro roky 2020–2030 (NAPAN) připojuje k výzvě Světové zdravotnické organizace, která v roce 2017 vyhlásila demenci prioritou veřejného zdraví [CITE]. </w:t>
      </w:r>
    </w:p>
    <w:bookmarkEnd w:id="225"/>
    <w:p w:rsidR="00512590" w:rsidP="00BD55DF" w14:paraId="1A9AC037" w14:textId="77777777">
      <w:pPr>
        <w:jc w:val="both"/>
        <w:rPr>
          <w:rFonts w:asciiTheme="minorHAnsi" w:hAnsiTheme="minorHAnsi" w:cstheme="minorHAnsi"/>
        </w:rPr>
      </w:pPr>
    </w:p>
    <w:p w:rsidR="00512590" w:rsidRPr="00872ED3" w:rsidP="00512590" w14:paraId="52C19A45" w14:textId="77777777">
      <w:pPr>
        <w:jc w:val="both"/>
        <w:rPr>
          <w:rFonts w:asciiTheme="minorHAnsi" w:eastAsiaTheme="minorEastAsia" w:hAnsiTheme="minorHAnsi" w:cstheme="minorBidi"/>
          <w:b/>
          <w:bCs/>
        </w:rPr>
      </w:pPr>
      <w:r w:rsidRPr="144052BF">
        <w:rPr>
          <w:rFonts w:asciiTheme="minorHAnsi" w:eastAsiaTheme="minorEastAsia" w:hAnsiTheme="minorHAnsi" w:cstheme="minorBidi"/>
          <w:b/>
          <w:bCs/>
        </w:rPr>
        <w:t xml:space="preserve">Proces přípravy: </w:t>
      </w:r>
    </w:p>
    <w:p w:rsidR="00512590" w:rsidP="00512590" w14:paraId="59F99C1B" w14:textId="77777777">
      <w:pPr>
        <w:jc w:val="both"/>
        <w:rPr>
          <w:rFonts w:asciiTheme="minorHAnsi" w:eastAsiaTheme="minorEastAsia" w:hAnsiTheme="minorHAnsi" w:cstheme="minorBidi"/>
        </w:rPr>
      </w:pPr>
      <w:r>
        <w:rPr>
          <w:rFonts w:asciiTheme="minorHAnsi" w:eastAsiaTheme="minorEastAsia" w:hAnsiTheme="minorHAnsi" w:cstheme="minorBidi"/>
        </w:rPr>
        <w:t xml:space="preserve">Na základě vyhodnocení Zprávy o implementaci Zdraví 2030, která byla předložena vládě v červnu 2023 byla vyhodnocena nutnost aktualizace a prolongace celého Strategického rámce Zdraví 2030 do roku 2035. </w:t>
      </w:r>
    </w:p>
    <w:p w:rsidR="00512590" w:rsidRPr="00512590" w:rsidP="00512590" w14:paraId="22825A6F" w14:textId="3735E152">
      <w:pPr>
        <w:jc w:val="both"/>
        <w:rPr>
          <w:rFonts w:asciiTheme="minorHAnsi" w:eastAsiaTheme="minorEastAsia" w:hAnsiTheme="minorHAnsi" w:cstheme="minorHAnsi"/>
        </w:rPr>
      </w:pPr>
      <w:r w:rsidRPr="00296DFB">
        <w:rPr>
          <w:rFonts w:asciiTheme="minorHAnsi" w:hAnsiTheme="minorHAnsi" w:cstheme="minorHAnsi"/>
        </w:rPr>
        <w:t xml:space="preserve">V rámci aktualizace byl specifický cíl </w:t>
      </w:r>
      <w:r w:rsidRPr="00296DFB">
        <w:rPr>
          <w:rFonts w:asciiTheme="minorHAnsi" w:hAnsiTheme="minorHAnsi" w:cstheme="minorHAnsi"/>
          <w:i/>
          <w:iCs/>
        </w:rPr>
        <w:t>Implementace modelů integrované péče, integrace zdravotní a sociální péče, reforma péče o duševní zdraví</w:t>
      </w:r>
      <w:r w:rsidRPr="00296DFB">
        <w:rPr>
          <w:rFonts w:asciiTheme="minorHAnsi" w:hAnsiTheme="minorHAnsi" w:cstheme="minorHAnsi"/>
        </w:rPr>
        <w:t xml:space="preserve"> rozdělen na více samostatných prioritních oblastí, a to Péče na sociálně zdravotním pomezí, péče o duševní zdraví a</w:t>
      </w:r>
      <w:r w:rsidR="00296DFB">
        <w:rPr>
          <w:rFonts w:asciiTheme="minorHAnsi" w:hAnsiTheme="minorHAnsi" w:cstheme="minorHAnsi"/>
        </w:rPr>
        <w:t> </w:t>
      </w:r>
      <w:r w:rsidRPr="00296DFB">
        <w:rPr>
          <w:rFonts w:asciiTheme="minorHAnsi" w:hAnsiTheme="minorHAnsi" w:cstheme="minorHAnsi"/>
        </w:rPr>
        <w:t>Specializovaná zdravotní péče. Všechny tyto oblasti spolu úzce souvisí, nicméně vzhledem k jejich obsáhlosti je každá uvedena v samostatném specifickém cíli</w:t>
      </w:r>
      <w:r>
        <w:rPr>
          <w:rFonts w:asciiTheme="minorHAnsi" w:hAnsiTheme="minorHAnsi" w:cstheme="minorHAnsi"/>
        </w:rPr>
        <w:t>.</w:t>
      </w:r>
    </w:p>
    <w:p w:rsidR="00512590" w:rsidP="00512590" w14:paraId="39FF3EE1" w14:textId="77777777">
      <w:pPr>
        <w:jc w:val="both"/>
        <w:rPr>
          <w:rFonts w:asciiTheme="minorHAnsi" w:eastAsiaTheme="minorEastAsia" w:hAnsiTheme="minorHAnsi" w:cstheme="minorBidi"/>
        </w:rPr>
      </w:pPr>
    </w:p>
    <w:p w:rsidR="00296DFB" w:rsidRPr="00461857" w:rsidP="008823A3" w14:paraId="27A9D229" w14:textId="7EE739BE">
      <w:pPr>
        <w:pStyle w:val="Text"/>
        <w:spacing w:line="240" w:lineRule="auto"/>
        <w:ind w:left="0"/>
        <w:rPr>
          <w:rFonts w:eastAsia="Times New Roman" w:asciiTheme="minorHAnsi" w:hAnsiTheme="minorHAnsi" w:cstheme="minorHAnsi"/>
          <w:color w:val="auto"/>
          <w:sz w:val="24"/>
          <w:szCs w:val="24"/>
          <w:bdr w:val="none" w:sz="0" w:space="0" w:color="auto"/>
          <w:lang w:eastAsia="cs-CZ"/>
        </w:rPr>
      </w:pPr>
      <w:r>
        <w:rPr>
          <w:rFonts w:asciiTheme="minorHAnsi" w:eastAsiaTheme="minorEastAsia" w:hAnsiTheme="minorHAnsi" w:cstheme="minorBidi"/>
        </w:rPr>
        <w:t xml:space="preserve">Implementační plán v oblasti péče o duševní zdraví byla do plněna o konkrétní dílčí cíle zaměřené na Alzheimerovu nemoc a obdobná onemocnění, která jsou podchycena detailněji v rámci Národního akčního plánu pro Alzheimerovu nemoc a obdobná onemocnění 2020-2030 doplněná na základě podnětů a činnosti </w:t>
      </w:r>
      <w:r w:rsidRPr="00296DFB">
        <w:rPr>
          <w:rFonts w:asciiTheme="minorHAnsi" w:eastAsiaTheme="minorEastAsia" w:hAnsiTheme="minorHAnsi" w:cstheme="minorBidi"/>
          <w:color w:val="auto"/>
          <w:sz w:val="24"/>
          <w:szCs w:val="24"/>
        </w:rPr>
        <w:t>Mezioborové a meziresortní pracovní skupiny pro koncepční řešení problematiky Alzheimerovy nemoci a obdobných onemocnění. Dále byly upřesněny dílčí cíle a plánované aktivity vycházející z Národního akčního plánu prevence sebevražd 2020-2030 a</w:t>
      </w:r>
      <w:r w:rsidR="008823A3">
        <w:rPr>
          <w:rFonts w:asciiTheme="minorHAnsi" w:eastAsiaTheme="minorEastAsia" w:hAnsiTheme="minorHAnsi" w:cstheme="minorBidi"/>
          <w:color w:val="auto"/>
          <w:sz w:val="24"/>
          <w:szCs w:val="24"/>
        </w:rPr>
        <w:t> </w:t>
      </w:r>
      <w:r w:rsidRPr="00296DFB">
        <w:rPr>
          <w:rFonts w:asciiTheme="minorHAnsi" w:eastAsiaTheme="minorEastAsia" w:hAnsiTheme="minorHAnsi" w:cstheme="minorBidi"/>
          <w:color w:val="auto"/>
          <w:sz w:val="24"/>
          <w:szCs w:val="24"/>
        </w:rPr>
        <w:t>aktivity vzešlé z realizace projektu MZD a NÚDZ JA ImpleMENTAL, který poskytl prostor pro hlubší propojení s dalšími resorty. V neposlední řadě byla upřesněna a doplněna opatření vycházející z původního Strategického rámce Zdraví 2030</w:t>
      </w:r>
      <w:r w:rsidRPr="00296DFB" w:rsidR="00596BE2">
        <w:rPr>
          <w:rFonts w:asciiTheme="minorHAnsi" w:eastAsiaTheme="minorEastAsia" w:hAnsiTheme="minorHAnsi" w:cstheme="minorBidi"/>
          <w:color w:val="auto"/>
          <w:sz w:val="24"/>
          <w:szCs w:val="24"/>
        </w:rPr>
        <w:t>, která jsou ukotvena také v Národním akčním plánu pro duševní zdraví 2020-2030. Jeho implementace a</w:t>
      </w:r>
      <w:r>
        <w:rPr>
          <w:rFonts w:asciiTheme="minorHAnsi" w:eastAsiaTheme="minorEastAsia" w:hAnsiTheme="minorHAnsi" w:cstheme="minorBidi"/>
        </w:rPr>
        <w:t> </w:t>
      </w:r>
      <w:r w:rsidRPr="00296DFB" w:rsidR="00596BE2">
        <w:rPr>
          <w:rFonts w:asciiTheme="minorHAnsi" w:eastAsiaTheme="minorEastAsia" w:hAnsiTheme="minorHAnsi" w:cstheme="minorBidi"/>
          <w:color w:val="auto"/>
          <w:sz w:val="24"/>
          <w:szCs w:val="24"/>
        </w:rPr>
        <w:t xml:space="preserve">směrování je </w:t>
      </w:r>
      <w:r w:rsidRPr="00296DFB" w:rsidR="00596BE2">
        <w:rPr>
          <w:rFonts w:asciiTheme="minorHAnsi" w:eastAsiaTheme="minorEastAsia" w:hAnsiTheme="minorHAnsi" w:cstheme="minorBidi"/>
          <w:color w:val="auto"/>
          <w:sz w:val="24"/>
          <w:szCs w:val="24"/>
        </w:rPr>
        <w:t xml:space="preserve">řízena Národní radou </w:t>
      </w:r>
      <w:r w:rsidRPr="00296DFB" w:rsidR="00596BE2">
        <w:rPr>
          <w:rFonts w:eastAsia="Times New Roman" w:asciiTheme="minorHAnsi" w:hAnsiTheme="minorHAnsi" w:cstheme="minorHAnsi"/>
          <w:color w:val="auto"/>
          <w:sz w:val="24"/>
          <w:szCs w:val="24"/>
          <w:bdr w:val="none" w:sz="0" w:space="0" w:color="auto"/>
          <w:lang w:eastAsia="cs-CZ"/>
        </w:rPr>
        <w:t>pro duševní zdraví (dříve Radou vlády pro duševní zdraví). Implementační plán zahrnuje tedy zejména návazné kroky podporující implementaci ověřených prvků péče a</w:t>
      </w:r>
      <w:r w:rsidRPr="00296DFB">
        <w:rPr>
          <w:rFonts w:eastAsia="Times New Roman" w:asciiTheme="minorHAnsi" w:hAnsiTheme="minorHAnsi" w:cstheme="minorHAnsi"/>
          <w:color w:val="auto"/>
          <w:sz w:val="24"/>
          <w:szCs w:val="24"/>
          <w:bdr w:val="none" w:sz="0" w:space="0" w:color="auto"/>
          <w:lang w:eastAsia="cs-CZ"/>
        </w:rPr>
        <w:t> </w:t>
      </w:r>
      <w:r w:rsidRPr="00296DFB" w:rsidR="00596BE2">
        <w:rPr>
          <w:rFonts w:eastAsia="Times New Roman" w:asciiTheme="minorHAnsi" w:hAnsiTheme="minorHAnsi" w:cstheme="minorHAnsi"/>
          <w:color w:val="auto"/>
          <w:sz w:val="24"/>
          <w:szCs w:val="24"/>
          <w:bdr w:val="none" w:sz="0" w:space="0" w:color="auto"/>
          <w:lang w:eastAsia="cs-CZ"/>
        </w:rPr>
        <w:t>nastavených systémových změn, a to v širším kontextu vyplývajícím z aktuálního vývoje.</w:t>
      </w:r>
      <w:r w:rsidRPr="00296DFB">
        <w:rPr>
          <w:rFonts w:eastAsia="Times New Roman" w:asciiTheme="minorHAnsi" w:hAnsiTheme="minorHAnsi" w:cstheme="minorHAnsi"/>
          <w:color w:val="auto"/>
          <w:sz w:val="24"/>
          <w:szCs w:val="24"/>
          <w:bdr w:val="none" w:sz="0" w:space="0" w:color="auto"/>
          <w:lang w:eastAsia="cs-CZ"/>
        </w:rPr>
        <w:t xml:space="preserve"> Implementační plán v oblasti péče o duševní</w:t>
      </w:r>
      <w:r w:rsidRPr="00461857">
        <w:rPr>
          <w:rFonts w:eastAsia="Times New Roman" w:asciiTheme="minorHAnsi" w:hAnsiTheme="minorHAnsi" w:cstheme="minorHAnsi"/>
          <w:color w:val="auto"/>
          <w:sz w:val="24"/>
          <w:szCs w:val="24"/>
          <w:bdr w:val="none" w:sz="0" w:space="0" w:color="auto"/>
          <w:lang w:eastAsia="cs-CZ"/>
        </w:rPr>
        <w:t xml:space="preserve"> zdraví bude reflektovat již schválený vládní dokument Národní akční plán péče o duševní zdraví.</w:t>
      </w:r>
    </w:p>
    <w:p w:rsidR="00296DFB" w:rsidRPr="00461857" w:rsidP="00296DFB" w14:paraId="38F04390" w14:textId="77777777">
      <w:pPr>
        <w:jc w:val="both"/>
        <w:rPr>
          <w:rFonts w:asciiTheme="minorHAnsi" w:hAnsiTheme="minorHAnsi" w:cstheme="minorHAnsi"/>
        </w:rPr>
      </w:pPr>
      <w:r w:rsidRPr="00461857">
        <w:rPr>
          <w:rFonts w:asciiTheme="minorHAnsi" w:hAnsiTheme="minorHAnsi" w:cstheme="minorHAnsi"/>
        </w:rPr>
        <w:t xml:space="preserve">Oblast prevence sebevražd byla připravena na základě situační analýzy a v návaznosti na strategii prevence sebevražd dle WHO společnou prací národní pracovní skupinou </w:t>
      </w:r>
      <w:r w:rsidRPr="00461857">
        <w:rPr>
          <w:rFonts w:asciiTheme="minorHAnsi" w:hAnsiTheme="minorHAnsi" w:cstheme="minorHAnsi"/>
        </w:rPr>
        <w:br/>
        <w:t xml:space="preserve">se širokým zastoupením zájmových stran pod vedením expertů z NÚDZ a v úzké spolupráci </w:t>
      </w:r>
      <w:r w:rsidRPr="00461857">
        <w:rPr>
          <w:rFonts w:asciiTheme="minorHAnsi" w:hAnsiTheme="minorHAnsi" w:cstheme="minorHAnsi"/>
        </w:rPr>
        <w:br/>
        <w:t xml:space="preserve">se zahraniční expertkou WHO. </w:t>
      </w:r>
    </w:p>
    <w:p w:rsidR="00596BE2" w:rsidP="00596BE2" w14:paraId="352D4FBB" w14:textId="745CCEE4">
      <w:pPr>
        <w:jc w:val="both"/>
        <w:rPr>
          <w:rFonts w:asciiTheme="minorHAnsi" w:eastAsiaTheme="minorEastAsia" w:hAnsiTheme="minorHAnsi" w:cstheme="minorBidi"/>
        </w:rPr>
      </w:pPr>
    </w:p>
    <w:p w:rsidR="00694209" w:rsidRPr="00872ED3" w:rsidP="00512590" w14:paraId="56B10302" w14:textId="77777777">
      <w:pPr>
        <w:jc w:val="both"/>
        <w:rPr>
          <w:rFonts w:asciiTheme="minorHAnsi" w:eastAsiaTheme="minorEastAsia" w:hAnsiTheme="minorHAnsi" w:cstheme="minorBidi"/>
        </w:rPr>
      </w:pPr>
    </w:p>
    <w:p w:rsidR="00512590" w:rsidRPr="00872ED3" w:rsidP="00512590" w14:paraId="77DE4BA0" w14:textId="2CD8AD44">
      <w:pPr>
        <w:jc w:val="both"/>
        <w:rPr>
          <w:rFonts w:asciiTheme="minorHAnsi" w:eastAsiaTheme="minorEastAsia" w:hAnsiTheme="minorHAnsi" w:cstheme="minorBidi"/>
          <w:b/>
          <w:bCs/>
        </w:rPr>
      </w:pPr>
      <w:r w:rsidRPr="144052BF">
        <w:rPr>
          <w:rFonts w:asciiTheme="minorHAnsi" w:eastAsiaTheme="minorEastAsia" w:hAnsiTheme="minorHAnsi" w:cstheme="minorBidi"/>
          <w:b/>
          <w:bCs/>
        </w:rPr>
        <w:t>V rámci realizace opatření implementačního plánu se předpokládá spolupráce</w:t>
      </w:r>
      <w:r w:rsidR="00233F41">
        <w:rPr>
          <w:rFonts w:asciiTheme="minorHAnsi" w:eastAsiaTheme="minorEastAsia" w:hAnsiTheme="minorHAnsi" w:cstheme="minorBidi"/>
          <w:b/>
          <w:bCs/>
        </w:rPr>
        <w:t xml:space="preserve"> zejména</w:t>
      </w:r>
      <w:r w:rsidRPr="144052BF">
        <w:rPr>
          <w:rFonts w:asciiTheme="minorHAnsi" w:eastAsiaTheme="minorEastAsia" w:hAnsiTheme="minorHAnsi" w:cstheme="minorBidi"/>
          <w:b/>
          <w:bCs/>
        </w:rPr>
        <w:t>:</w:t>
      </w:r>
    </w:p>
    <w:p w:rsidR="00512590" w:rsidRPr="00461857" w:rsidP="00512590" w14:paraId="2224BCC2" w14:textId="1A77B7C8">
      <w:pPr>
        <w:jc w:val="both"/>
        <w:rPr>
          <w:rFonts w:asciiTheme="minorHAnsi" w:hAnsiTheme="minorHAnsi" w:cstheme="minorHAnsi"/>
        </w:rPr>
      </w:pPr>
      <w:r w:rsidRPr="144052BF">
        <w:rPr>
          <w:rFonts w:asciiTheme="minorHAnsi" w:eastAsiaTheme="minorEastAsia" w:hAnsiTheme="minorHAnsi" w:cstheme="minorBidi"/>
        </w:rPr>
        <w:t xml:space="preserve">MPSV, MMR, </w:t>
      </w:r>
      <w:r w:rsidRPr="144052BF" w:rsidR="00296DFB">
        <w:rPr>
          <w:rFonts w:asciiTheme="minorHAnsi" w:eastAsiaTheme="minorEastAsia" w:hAnsiTheme="minorHAnsi" w:cstheme="minorBidi"/>
        </w:rPr>
        <w:t>MV,</w:t>
      </w:r>
      <w:r w:rsidR="00296DFB">
        <w:rPr>
          <w:rFonts w:asciiTheme="minorHAnsi" w:eastAsiaTheme="minorEastAsia" w:hAnsiTheme="minorHAnsi" w:cstheme="minorBidi"/>
        </w:rPr>
        <w:t xml:space="preserve"> </w:t>
      </w:r>
      <w:r w:rsidRPr="144052BF" w:rsidR="00296DFB">
        <w:rPr>
          <w:rFonts w:asciiTheme="minorHAnsi" w:eastAsiaTheme="minorEastAsia" w:hAnsiTheme="minorHAnsi" w:cstheme="minorBidi"/>
        </w:rPr>
        <w:t>Asociace</w:t>
      </w:r>
      <w:r w:rsidRPr="144052BF">
        <w:rPr>
          <w:rFonts w:asciiTheme="minorHAnsi" w:eastAsiaTheme="minorEastAsia" w:hAnsiTheme="minorHAnsi" w:cstheme="minorBidi"/>
        </w:rPr>
        <w:t xml:space="preserve"> krajů ČR, </w:t>
      </w:r>
      <w:r w:rsidR="00233F41">
        <w:rPr>
          <w:rFonts w:asciiTheme="minorHAnsi" w:eastAsiaTheme="minorEastAsia" w:hAnsiTheme="minorHAnsi" w:cstheme="minorBidi"/>
        </w:rPr>
        <w:t xml:space="preserve">SMO </w:t>
      </w:r>
      <w:r w:rsidR="00296DFB">
        <w:rPr>
          <w:rFonts w:asciiTheme="minorHAnsi" w:eastAsiaTheme="minorEastAsia" w:hAnsiTheme="minorHAnsi" w:cstheme="minorBidi"/>
        </w:rPr>
        <w:t>ČR,</w:t>
      </w:r>
      <w:r w:rsidRPr="144052BF" w:rsidR="00296DFB">
        <w:rPr>
          <w:rFonts w:asciiTheme="minorHAnsi" w:eastAsiaTheme="minorEastAsia" w:hAnsiTheme="minorHAnsi" w:cstheme="minorBidi"/>
        </w:rPr>
        <w:t xml:space="preserve"> IPVZ</w:t>
      </w:r>
      <w:r w:rsidRPr="144052BF">
        <w:rPr>
          <w:rFonts w:asciiTheme="minorHAnsi" w:eastAsiaTheme="minorEastAsia" w:hAnsiTheme="minorHAnsi" w:cstheme="minorBidi"/>
        </w:rPr>
        <w:t>, NCO-NZO, ÚZIS, SZÚ, ČLS JEP</w:t>
      </w:r>
      <w:r w:rsidRPr="00233F41" w:rsidR="00233F41">
        <w:rPr>
          <w:rFonts w:asciiTheme="minorHAnsi" w:eastAsiaTheme="minorEastAsia" w:hAnsiTheme="minorHAnsi" w:cstheme="minorBidi"/>
        </w:rPr>
        <w:t xml:space="preserve"> </w:t>
      </w:r>
      <w:r w:rsidR="00233F41">
        <w:rPr>
          <w:rFonts w:asciiTheme="minorHAnsi" w:eastAsiaTheme="minorEastAsia" w:hAnsiTheme="minorHAnsi" w:cstheme="minorBidi"/>
        </w:rPr>
        <w:t xml:space="preserve">a </w:t>
      </w:r>
      <w:r w:rsidRPr="144052BF" w:rsidR="00233F41">
        <w:rPr>
          <w:rFonts w:asciiTheme="minorHAnsi" w:eastAsiaTheme="minorEastAsia" w:hAnsiTheme="minorHAnsi" w:cstheme="minorBidi"/>
        </w:rPr>
        <w:t>odborné společnosti</w:t>
      </w:r>
      <w:r w:rsidRPr="144052BF">
        <w:rPr>
          <w:rFonts w:asciiTheme="minorHAnsi" w:eastAsiaTheme="minorEastAsia" w:hAnsiTheme="minorHAnsi" w:cstheme="minorBidi"/>
        </w:rPr>
        <w:t>, lékařské fakulty,</w:t>
      </w:r>
      <w:r w:rsidR="00296DFB">
        <w:rPr>
          <w:rFonts w:asciiTheme="minorHAnsi" w:eastAsiaTheme="minorEastAsia" w:hAnsiTheme="minorHAnsi" w:cstheme="minorBidi"/>
        </w:rPr>
        <w:t xml:space="preserve"> </w:t>
      </w:r>
      <w:r w:rsidRPr="144052BF">
        <w:rPr>
          <w:rFonts w:asciiTheme="minorHAnsi" w:eastAsiaTheme="minorEastAsia" w:hAnsiTheme="minorHAnsi" w:cstheme="minorBidi"/>
        </w:rPr>
        <w:t>profesní komory,</w:t>
      </w:r>
      <w:r w:rsidR="00296DFB">
        <w:rPr>
          <w:rFonts w:asciiTheme="minorHAnsi" w:eastAsiaTheme="minorEastAsia" w:hAnsiTheme="minorHAnsi" w:cstheme="minorBidi"/>
        </w:rPr>
        <w:t xml:space="preserve"> </w:t>
      </w:r>
      <w:r w:rsidRPr="144052BF">
        <w:rPr>
          <w:rFonts w:asciiTheme="minorHAnsi" w:eastAsiaTheme="minorEastAsia" w:hAnsiTheme="minorHAnsi" w:cstheme="minorBidi"/>
        </w:rPr>
        <w:t xml:space="preserve">ČAS, </w:t>
      </w:r>
      <w:r w:rsidR="00233F41">
        <w:rPr>
          <w:rFonts w:asciiTheme="minorHAnsi" w:eastAsiaTheme="minorEastAsia" w:hAnsiTheme="minorHAnsi" w:cstheme="minorBidi"/>
        </w:rPr>
        <w:t xml:space="preserve">Asociace klinických psychologů, </w:t>
      </w:r>
      <w:r w:rsidRPr="144052BF">
        <w:rPr>
          <w:rFonts w:asciiTheme="minorHAnsi" w:eastAsiaTheme="minorEastAsia" w:hAnsiTheme="minorHAnsi" w:cstheme="minorBidi"/>
        </w:rPr>
        <w:t>poskytovatelé zdravotních služeb</w:t>
      </w:r>
      <w:r w:rsidR="00233F41">
        <w:rPr>
          <w:rFonts w:asciiTheme="minorHAnsi" w:eastAsiaTheme="minorEastAsia" w:hAnsiTheme="minorHAnsi" w:cstheme="minorBidi"/>
        </w:rPr>
        <w:t>,</w:t>
      </w:r>
      <w:r>
        <w:rPr>
          <w:rFonts w:asciiTheme="minorHAnsi" w:eastAsiaTheme="minorEastAsia" w:hAnsiTheme="minorHAnsi" w:cstheme="minorBidi"/>
        </w:rPr>
        <w:t xml:space="preserve"> poskytovatelé sociálních služeb</w:t>
      </w:r>
      <w:r w:rsidRPr="144052BF">
        <w:rPr>
          <w:rFonts w:asciiTheme="minorHAnsi" w:eastAsiaTheme="minorEastAsia" w:hAnsiTheme="minorHAnsi" w:cstheme="minorBidi"/>
        </w:rPr>
        <w:t>, zdravotní pojišťovny, sdružení poskytovatelů, odborové zdravotnické asociace nemocnic</w:t>
      </w:r>
      <w:r w:rsidR="00296DFB">
        <w:rPr>
          <w:rFonts w:asciiTheme="minorHAnsi" w:eastAsiaTheme="minorEastAsia" w:hAnsiTheme="minorHAnsi" w:cstheme="minorBidi"/>
        </w:rPr>
        <w:t>.</w:t>
      </w:r>
    </w:p>
    <w:p w:rsidR="007E06BB" w:rsidRPr="00461857" w:rsidP="00296DFB" w14:paraId="7C3A9C59" w14:textId="2369CE95">
      <w:pPr>
        <w:pStyle w:val="Text"/>
        <w:spacing w:line="240" w:lineRule="auto"/>
        <w:ind w:left="0"/>
        <w:rPr>
          <w:rFonts w:eastAsia="Times New Roman" w:asciiTheme="minorHAnsi" w:hAnsiTheme="minorHAnsi" w:cstheme="minorHAnsi"/>
          <w:color w:val="auto"/>
          <w:sz w:val="24"/>
          <w:szCs w:val="24"/>
          <w:bdr w:val="none" w:sz="0" w:space="0" w:color="auto"/>
          <w:lang w:eastAsia="cs-CZ"/>
        </w:rPr>
      </w:pPr>
      <w:r w:rsidRPr="00461857">
        <w:rPr>
          <w:rFonts w:eastAsia="Times New Roman" w:asciiTheme="minorHAnsi" w:hAnsiTheme="minorHAnsi" w:cstheme="minorHAnsi"/>
          <w:color w:val="auto"/>
          <w:sz w:val="24"/>
          <w:szCs w:val="24"/>
          <w:bdr w:val="none" w:sz="0" w:space="0" w:color="auto"/>
          <w:lang w:eastAsia="cs-CZ"/>
        </w:rPr>
        <w:t>Příprava implementačního plánu do</w:t>
      </w:r>
      <w:r w:rsidRPr="00461857" w:rsidR="005969B5">
        <w:rPr>
          <w:rFonts w:eastAsia="Times New Roman" w:asciiTheme="minorHAnsi" w:hAnsiTheme="minorHAnsi" w:cstheme="minorHAnsi"/>
          <w:color w:val="auto"/>
          <w:sz w:val="24"/>
          <w:szCs w:val="24"/>
          <w:bdr w:val="none" w:sz="0" w:space="0" w:color="auto"/>
          <w:lang w:eastAsia="cs-CZ"/>
        </w:rPr>
        <w:t> </w:t>
      </w:r>
      <w:r w:rsidRPr="00461857" w:rsidR="00070D3A">
        <w:rPr>
          <w:rFonts w:eastAsia="Times New Roman" w:asciiTheme="minorHAnsi" w:hAnsiTheme="minorHAnsi" w:cstheme="minorHAnsi"/>
          <w:color w:val="auto"/>
          <w:sz w:val="24"/>
          <w:szCs w:val="24"/>
          <w:bdr w:val="none" w:sz="0" w:space="0" w:color="auto"/>
          <w:lang w:eastAsia="cs-CZ"/>
        </w:rPr>
        <w:t xml:space="preserve">budoucna </w:t>
      </w:r>
      <w:r w:rsidRPr="00461857" w:rsidR="005969B5">
        <w:rPr>
          <w:rFonts w:eastAsia="Times New Roman" w:asciiTheme="minorHAnsi" w:hAnsiTheme="minorHAnsi" w:cstheme="minorHAnsi"/>
          <w:color w:val="auto"/>
          <w:sz w:val="24"/>
          <w:szCs w:val="24"/>
          <w:bdr w:val="none" w:sz="0" w:space="0" w:color="auto"/>
          <w:lang w:eastAsia="cs-CZ"/>
        </w:rPr>
        <w:t xml:space="preserve">počítá </w:t>
      </w:r>
      <w:r w:rsidRPr="00461857" w:rsidR="00F73C2D">
        <w:rPr>
          <w:rFonts w:eastAsia="Times New Roman" w:asciiTheme="minorHAnsi" w:hAnsiTheme="minorHAnsi" w:cstheme="minorHAnsi"/>
          <w:color w:val="auto"/>
          <w:sz w:val="24"/>
          <w:szCs w:val="24"/>
          <w:bdr w:val="none" w:sz="0" w:space="0" w:color="auto"/>
          <w:lang w:eastAsia="cs-CZ"/>
        </w:rPr>
        <w:t>s</w:t>
      </w:r>
      <w:r w:rsidR="00294B82">
        <w:rPr>
          <w:rFonts w:eastAsia="Times New Roman" w:asciiTheme="minorHAnsi" w:hAnsiTheme="minorHAnsi" w:cstheme="minorHAnsi"/>
          <w:color w:val="auto"/>
          <w:sz w:val="24"/>
          <w:szCs w:val="24"/>
          <w:bdr w:val="none" w:sz="0" w:space="0" w:color="auto"/>
          <w:lang w:eastAsia="cs-CZ"/>
        </w:rPr>
        <w:t xml:space="preserve">e </w:t>
      </w:r>
      <w:r w:rsidR="00296DFB">
        <w:rPr>
          <w:rFonts w:eastAsia="Times New Roman" w:asciiTheme="minorHAnsi" w:hAnsiTheme="minorHAnsi" w:cstheme="minorHAnsi"/>
          <w:color w:val="auto"/>
          <w:sz w:val="24"/>
          <w:szCs w:val="24"/>
          <w:bdr w:val="none" w:sz="0" w:space="0" w:color="auto"/>
          <w:lang w:eastAsia="cs-CZ"/>
        </w:rPr>
        <w:t xml:space="preserve">zapojením </w:t>
      </w:r>
      <w:r w:rsidRPr="00461857" w:rsidR="00296DFB">
        <w:rPr>
          <w:rFonts w:eastAsia="Times New Roman" w:asciiTheme="minorHAnsi" w:hAnsiTheme="minorHAnsi" w:cstheme="minorHAnsi"/>
          <w:color w:val="auto"/>
          <w:sz w:val="24"/>
          <w:szCs w:val="24"/>
          <w:bdr w:val="none" w:sz="0" w:space="0" w:color="auto"/>
          <w:lang w:eastAsia="cs-CZ"/>
        </w:rPr>
        <w:t>pracovních</w:t>
      </w:r>
      <w:r w:rsidRPr="00461857" w:rsidR="00F73C2D">
        <w:rPr>
          <w:rFonts w:eastAsia="Times New Roman" w:asciiTheme="minorHAnsi" w:hAnsiTheme="minorHAnsi" w:cstheme="minorHAnsi"/>
          <w:color w:val="auto"/>
          <w:sz w:val="24"/>
          <w:szCs w:val="24"/>
          <w:bdr w:val="none" w:sz="0" w:space="0" w:color="auto"/>
          <w:lang w:eastAsia="cs-CZ"/>
        </w:rPr>
        <w:t xml:space="preserve"> skupin</w:t>
      </w:r>
      <w:r w:rsidRPr="00461857" w:rsidR="002C3D1F">
        <w:rPr>
          <w:rFonts w:eastAsia="Times New Roman" w:asciiTheme="minorHAnsi" w:hAnsiTheme="minorHAnsi" w:cstheme="minorHAnsi"/>
          <w:color w:val="auto"/>
          <w:sz w:val="24"/>
          <w:szCs w:val="24"/>
          <w:bdr w:val="none" w:sz="0" w:space="0" w:color="auto"/>
          <w:lang w:eastAsia="cs-CZ"/>
        </w:rPr>
        <w:t xml:space="preserve"> za</w:t>
      </w:r>
      <w:r w:rsidR="00296DFB">
        <w:rPr>
          <w:rFonts w:eastAsia="Times New Roman" w:asciiTheme="minorHAnsi" w:hAnsiTheme="minorHAnsi" w:cstheme="minorHAnsi"/>
          <w:color w:val="auto"/>
          <w:sz w:val="24"/>
          <w:szCs w:val="24"/>
          <w:bdr w:val="none" w:sz="0" w:space="0" w:color="auto"/>
          <w:lang w:eastAsia="cs-CZ"/>
        </w:rPr>
        <w:t> </w:t>
      </w:r>
      <w:r w:rsidRPr="00461857" w:rsidR="002C3D1F">
        <w:rPr>
          <w:rFonts w:eastAsia="Times New Roman" w:asciiTheme="minorHAnsi" w:hAnsiTheme="minorHAnsi" w:cstheme="minorHAnsi"/>
          <w:color w:val="auto"/>
          <w:sz w:val="24"/>
          <w:szCs w:val="24"/>
          <w:bdr w:val="none" w:sz="0" w:space="0" w:color="auto"/>
          <w:lang w:eastAsia="cs-CZ"/>
        </w:rPr>
        <w:t>účasti všech důležitých stakeholderů</w:t>
      </w:r>
      <w:r w:rsidRPr="00461857" w:rsidR="00F73C2D">
        <w:rPr>
          <w:rFonts w:eastAsia="Times New Roman" w:asciiTheme="minorHAnsi" w:hAnsiTheme="minorHAnsi" w:cstheme="minorHAnsi"/>
          <w:color w:val="auto"/>
          <w:sz w:val="24"/>
          <w:szCs w:val="24"/>
          <w:bdr w:val="none" w:sz="0" w:space="0" w:color="auto"/>
          <w:lang w:eastAsia="cs-CZ"/>
        </w:rPr>
        <w:t xml:space="preserve">, které se budou věnovat </w:t>
      </w:r>
      <w:r w:rsidRPr="00461857">
        <w:rPr>
          <w:rFonts w:eastAsia="Times New Roman" w:asciiTheme="minorHAnsi" w:hAnsiTheme="minorHAnsi" w:cstheme="minorHAnsi"/>
          <w:color w:val="auto"/>
          <w:sz w:val="24"/>
          <w:szCs w:val="24"/>
          <w:bdr w:val="none" w:sz="0" w:space="0" w:color="auto"/>
          <w:lang w:eastAsia="cs-CZ"/>
        </w:rPr>
        <w:t xml:space="preserve">jednotlivým </w:t>
      </w:r>
      <w:r w:rsidRPr="00461857" w:rsidR="00F73C2D">
        <w:rPr>
          <w:rFonts w:eastAsia="Times New Roman" w:asciiTheme="minorHAnsi" w:hAnsiTheme="minorHAnsi" w:cstheme="minorHAnsi"/>
          <w:color w:val="auto"/>
          <w:sz w:val="24"/>
          <w:szCs w:val="24"/>
          <w:bdr w:val="none" w:sz="0" w:space="0" w:color="auto"/>
          <w:lang w:eastAsia="cs-CZ"/>
        </w:rPr>
        <w:t xml:space="preserve">oblastem implementačního plánu v návaznosti na jeho dílčí cíle. </w:t>
      </w:r>
    </w:p>
    <w:p w:rsidR="00512590" w:rsidP="001F7C14" w14:paraId="64116D58" w14:textId="77777777">
      <w:pPr>
        <w:jc w:val="both"/>
        <w:rPr>
          <w:rFonts w:asciiTheme="minorHAnsi" w:hAnsiTheme="minorHAnsi" w:cstheme="minorHAnsi"/>
        </w:rPr>
      </w:pPr>
    </w:p>
    <w:p w:rsidR="00EB7AC1" w:rsidRPr="00461857" w:rsidP="00407113" w14:paraId="326D94CD" w14:textId="568E81B2">
      <w:pPr>
        <w:jc w:val="both"/>
        <w:rPr>
          <w:rFonts w:asciiTheme="minorHAnsi" w:hAnsiTheme="minorHAnsi" w:cs="Arial"/>
          <w:i/>
        </w:rPr>
      </w:pPr>
    </w:p>
    <w:p w:rsidR="00BD5B01" w:rsidRPr="00461857" w:rsidP="00407113" w14:paraId="34125F88" w14:textId="3FE7C464">
      <w:pPr>
        <w:jc w:val="both"/>
        <w:rPr>
          <w:rFonts w:asciiTheme="minorHAnsi" w:hAnsiTheme="minorHAnsi" w:cs="Arial"/>
          <w:i/>
        </w:rPr>
      </w:pPr>
    </w:p>
    <w:p w:rsidR="00BD5B01" w:rsidRPr="00461857" w:rsidP="00407113" w14:paraId="3965FDF4" w14:textId="78F6F563">
      <w:pPr>
        <w:jc w:val="both"/>
        <w:rPr>
          <w:rFonts w:asciiTheme="minorHAnsi" w:hAnsiTheme="minorHAnsi" w:cs="Arial"/>
          <w:i/>
        </w:rPr>
      </w:pPr>
    </w:p>
    <w:p w:rsidR="00BD5B01" w:rsidRPr="00461857" w:rsidP="00407113" w14:paraId="3530C7BC" w14:textId="2B89E790">
      <w:pPr>
        <w:jc w:val="both"/>
        <w:rPr>
          <w:rFonts w:asciiTheme="minorHAnsi" w:hAnsiTheme="minorHAnsi" w:cs="Arial"/>
          <w:i/>
        </w:rPr>
      </w:pPr>
    </w:p>
    <w:p w:rsidR="00AF2D0C" w:rsidRPr="00461857" w14:paraId="648547FE" w14:textId="5A5673ED">
      <w:pPr>
        <w:rPr>
          <w:rFonts w:asciiTheme="minorHAnsi" w:hAnsiTheme="minorHAnsi" w:cs="Arial"/>
          <w:i/>
        </w:rPr>
      </w:pPr>
      <w:r w:rsidRPr="00461857">
        <w:rPr>
          <w:rFonts w:asciiTheme="minorHAnsi" w:hAnsiTheme="minorHAnsi" w:cs="Arial"/>
          <w:i/>
        </w:rPr>
        <w:br w:type="page"/>
      </w:r>
    </w:p>
    <w:p w:rsidR="0034008C" w:rsidRPr="00461857" w:rsidP="00371E45" w14:paraId="7F51B0DC" w14:textId="5A9AAE84">
      <w:pPr>
        <w:pStyle w:val="Heading1"/>
        <w:numPr>
          <w:ilvl w:val="0"/>
          <w:numId w:val="13"/>
        </w:numPr>
      </w:pPr>
      <w:bookmarkStart w:id="226" w:name="_Toc256000001"/>
      <w:r w:rsidRPr="00461857">
        <w:t>Základní informace o specifickém cíli</w:t>
      </w:r>
      <w:bookmarkEnd w:id="226"/>
      <w:r w:rsidRPr="00461857">
        <w:t xml:space="preserve"> </w:t>
      </w:r>
    </w:p>
    <w:p w:rsidR="00294B82" w:rsidP="000611B9" w14:paraId="07F71ED3" w14:textId="3FC2838A">
      <w:pPr>
        <w:jc w:val="both"/>
        <w:rPr>
          <w:rFonts w:asciiTheme="minorHAnsi" w:hAnsiTheme="minorHAnsi" w:cstheme="minorHAnsi"/>
        </w:rPr>
      </w:pPr>
    </w:p>
    <w:p w:rsidR="00944ADC" w:rsidP="000611B9" w14:paraId="11EE4196" w14:textId="49E8EDC9">
      <w:pPr>
        <w:jc w:val="both"/>
        <w:rPr>
          <w:rFonts w:asciiTheme="minorHAnsi" w:hAnsiTheme="minorHAnsi" w:cs="Arial"/>
        </w:rPr>
      </w:pPr>
      <w:r w:rsidRPr="00461857">
        <w:rPr>
          <w:rFonts w:asciiTheme="minorHAnsi" w:hAnsiTheme="minorHAnsi" w:cs="Arial"/>
        </w:rPr>
        <w:t xml:space="preserve">Dlouho </w:t>
      </w:r>
      <w:r w:rsidRPr="00461857">
        <w:rPr>
          <w:rFonts w:asciiTheme="minorHAnsi" w:hAnsiTheme="minorHAnsi" w:cs="Arial"/>
        </w:rPr>
        <w:t xml:space="preserve">opomíjeným tématem </w:t>
      </w:r>
      <w:r w:rsidRPr="00461857" w:rsidR="00E73C59">
        <w:rPr>
          <w:rFonts w:asciiTheme="minorHAnsi" w:hAnsiTheme="minorHAnsi" w:cs="Arial"/>
        </w:rPr>
        <w:t xml:space="preserve">je </w:t>
      </w:r>
      <w:r w:rsidRPr="00461857">
        <w:rPr>
          <w:rFonts w:asciiTheme="minorHAnsi" w:hAnsiTheme="minorHAnsi" w:cs="Arial"/>
        </w:rPr>
        <w:t>v české populaci v</w:t>
      </w:r>
      <w:r w:rsidRPr="00461857" w:rsidR="001937C8">
        <w:rPr>
          <w:rFonts w:asciiTheme="minorHAnsi" w:hAnsiTheme="minorHAnsi" w:cs="Arial"/>
        </w:rPr>
        <w:t>ýskyt duševních onemocnění</w:t>
      </w:r>
      <w:r w:rsidRPr="00461857">
        <w:rPr>
          <w:rFonts w:asciiTheme="minorHAnsi" w:hAnsiTheme="minorHAnsi" w:cs="Arial"/>
        </w:rPr>
        <w:t>, který přímo ovlivňuje přibližně</w:t>
      </w:r>
      <w:r w:rsidRPr="00461857" w:rsidR="001937C8">
        <w:rPr>
          <w:rFonts w:asciiTheme="minorHAnsi" w:hAnsiTheme="minorHAnsi" w:cs="Arial"/>
        </w:rPr>
        <w:t xml:space="preserve"> 21 %</w:t>
      </w:r>
      <w:r w:rsidRPr="00461857" w:rsidR="008A34BF">
        <w:rPr>
          <w:rFonts w:asciiTheme="minorHAnsi" w:hAnsiTheme="minorHAnsi" w:cs="Arial"/>
        </w:rPr>
        <w:t xml:space="preserve"> </w:t>
      </w:r>
      <w:r w:rsidRPr="00461857">
        <w:rPr>
          <w:rFonts w:asciiTheme="minorHAnsi" w:hAnsiTheme="minorHAnsi" w:cs="Arial"/>
        </w:rPr>
        <w:t>obyvatel ČR</w:t>
      </w:r>
      <w:r w:rsidRPr="00461857" w:rsidR="001937C8">
        <w:rPr>
          <w:rFonts w:asciiTheme="minorHAnsi" w:hAnsiTheme="minorHAnsi" w:cs="Arial"/>
        </w:rPr>
        <w:t xml:space="preserve">. Problémy s duševním zdravím jsou příčinou přibližně jedné třetiny všech roků poznamenaných disabilitou v důsledku onemocnění a deprese je přitom globálně nejčastějším důvodem života v disabilitě. </w:t>
      </w:r>
      <w:r w:rsidRPr="00461857" w:rsidR="00A36D1B">
        <w:rPr>
          <w:rFonts w:asciiTheme="minorHAnsi" w:hAnsiTheme="minorHAnsi" w:cs="Arial"/>
        </w:rPr>
        <w:t xml:space="preserve"> Lidé s vážným průběhem duševního onemocnění často žijí v chudobě, jsou stigmatizováni a diskriminováni a dožívají se významně nižšího věku než běžná populace. Lidé s duševním onemocněním také častěji zneužívají alkohol a jiné návykové látky. Jsou častěji traumatizováni, resp. viktimizováni, což přispívá k vyššímu riziku jejich agrese. Narůstá potřeba pedopsychiatrické péče. </w:t>
      </w:r>
      <w:r w:rsidRPr="00461857">
        <w:rPr>
          <w:rFonts w:asciiTheme="minorHAnsi" w:hAnsiTheme="minorHAnsi" w:cs="Arial"/>
        </w:rPr>
        <w:t>Sebevraždu spáchají v ČR každý den přibližně čtyři lidé.</w:t>
      </w:r>
    </w:p>
    <w:p w:rsidR="00296DFB" w:rsidRPr="00461857" w:rsidP="000611B9" w14:paraId="454DD3C9" w14:textId="77777777">
      <w:pPr>
        <w:jc w:val="both"/>
        <w:rPr>
          <w:rFonts w:asciiTheme="minorHAnsi" w:hAnsiTheme="minorHAnsi" w:cs="Arial"/>
        </w:rPr>
      </w:pPr>
    </w:p>
    <w:p w:rsidR="000B3A4A" w:rsidRPr="00461857" w:rsidP="00BD5B01" w14:paraId="65D3CC70" w14:textId="60CCC1A9">
      <w:pPr>
        <w:pStyle w:val="Text"/>
        <w:spacing w:line="240" w:lineRule="auto"/>
        <w:ind w:left="0"/>
        <w:rPr>
          <w:rFonts w:eastAsia="Times New Roman" w:asciiTheme="minorHAnsi" w:hAnsiTheme="minorHAnsi" w:cs="Arial"/>
          <w:color w:val="auto"/>
          <w:sz w:val="24"/>
          <w:szCs w:val="24"/>
          <w:bdr w:val="none" w:sz="0" w:space="0" w:color="auto"/>
          <w:lang w:eastAsia="cs-CZ"/>
        </w:rPr>
      </w:pPr>
      <w:r w:rsidRPr="00461857">
        <w:rPr>
          <w:rFonts w:eastAsia="Times New Roman" w:asciiTheme="minorHAnsi" w:hAnsiTheme="minorHAnsi" w:cs="Arial"/>
          <w:color w:val="auto"/>
          <w:sz w:val="24"/>
          <w:szCs w:val="24"/>
          <w:bdr w:val="none" w:sz="0" w:space="0" w:color="auto"/>
          <w:lang w:eastAsia="cs-CZ"/>
        </w:rPr>
        <w:t>Zkušenosti ze zahraničí a hlavně pak i z doposud realizovaných změn v oblasti duševního zdraví, jako i požadavky z oblasti dodržování lidských práv a zajištění vyšší efektivity péče vyžadují, aby bylo pokračováno v reformě psychiatrie tak, aby do roku 203</w:t>
      </w:r>
      <w:r w:rsidR="00CC19F7">
        <w:rPr>
          <w:rFonts w:eastAsia="Times New Roman" w:asciiTheme="minorHAnsi" w:hAnsiTheme="minorHAnsi" w:cs="Arial"/>
          <w:color w:val="auto"/>
          <w:sz w:val="24"/>
          <w:szCs w:val="24"/>
          <w:bdr w:val="none" w:sz="0" w:space="0" w:color="auto"/>
          <w:lang w:eastAsia="cs-CZ"/>
        </w:rPr>
        <w:t>5</w:t>
      </w:r>
      <w:r w:rsidRPr="00461857">
        <w:rPr>
          <w:rFonts w:eastAsia="Times New Roman" w:asciiTheme="minorHAnsi" w:hAnsiTheme="minorHAnsi" w:cs="Arial"/>
          <w:color w:val="auto"/>
          <w:sz w:val="24"/>
          <w:szCs w:val="24"/>
          <w:bdr w:val="none" w:sz="0" w:space="0" w:color="auto"/>
          <w:lang w:eastAsia="cs-CZ"/>
        </w:rPr>
        <w:t xml:space="preserve"> bylo těžiště péče o duševní zdraví přesunuto z velkokapacitních zařízení zdravotních služeb následné lůžkové péče, kde jsou lidé se závažnými duševními onemocněními hospitalizováni i déle než 20 let, přesunuto do </w:t>
      </w:r>
      <w:r w:rsidRPr="00461857" w:rsidR="00156354">
        <w:rPr>
          <w:rFonts w:eastAsia="Times New Roman" w:asciiTheme="minorHAnsi" w:hAnsiTheme="minorHAnsi" w:cs="Arial"/>
          <w:color w:val="auto"/>
          <w:sz w:val="24"/>
          <w:szCs w:val="24"/>
          <w:bdr w:val="none" w:sz="0" w:space="0" w:color="auto"/>
          <w:lang w:eastAsia="cs-CZ"/>
        </w:rPr>
        <w:t>k</w:t>
      </w:r>
      <w:r w:rsidRPr="00461857">
        <w:rPr>
          <w:rFonts w:eastAsia="Times New Roman" w:asciiTheme="minorHAnsi" w:hAnsiTheme="minorHAnsi" w:cs="Arial"/>
          <w:color w:val="auto"/>
          <w:sz w:val="24"/>
          <w:szCs w:val="24"/>
          <w:bdr w:val="none" w:sz="0" w:space="0" w:color="auto"/>
          <w:lang w:eastAsia="cs-CZ"/>
        </w:rPr>
        <w:t xml:space="preserve">omunitní péče, tj. péče poskytované v přirozeném prostředí lidí s duševním onemocněním. </w:t>
      </w:r>
    </w:p>
    <w:p w:rsidR="00B2336E" w:rsidP="00B2336E" w14:paraId="4935698F" w14:textId="77777777">
      <w:pPr>
        <w:jc w:val="both"/>
        <w:rPr>
          <w:rFonts w:asciiTheme="minorHAnsi" w:hAnsiTheme="minorHAnsi" w:cs="Arial"/>
        </w:rPr>
      </w:pPr>
    </w:p>
    <w:p w:rsidR="0034008C" w:rsidRPr="00461857" w14:paraId="4E2F146E" w14:textId="48607A03">
      <w:pPr>
        <w:jc w:val="both"/>
        <w:rPr>
          <w:rFonts w:asciiTheme="minorHAnsi" w:hAnsiTheme="minorHAnsi" w:cs="Arial"/>
        </w:rPr>
      </w:pPr>
      <w:r w:rsidRPr="00461857">
        <w:rPr>
          <w:rFonts w:asciiTheme="minorHAnsi" w:hAnsiTheme="minorHAnsi" w:cs="Arial"/>
        </w:rPr>
        <w:t>V</w:t>
      </w:r>
      <w:r w:rsidRPr="00461857" w:rsidR="008A34BF">
        <w:rPr>
          <w:rFonts w:asciiTheme="minorHAnsi" w:hAnsiTheme="minorHAnsi" w:cs="Arial"/>
        </w:rPr>
        <w:t>e Strategickém rámci</w:t>
      </w:r>
      <w:r w:rsidRPr="00461857">
        <w:rPr>
          <w:rFonts w:asciiTheme="minorHAnsi" w:hAnsiTheme="minorHAnsi" w:cs="Arial"/>
        </w:rPr>
        <w:t xml:space="preserve"> Zdraví </w:t>
      </w:r>
      <w:r w:rsidRPr="00461857" w:rsidR="00FF7055">
        <w:rPr>
          <w:rFonts w:asciiTheme="minorHAnsi" w:hAnsiTheme="minorHAnsi" w:cs="Arial"/>
        </w:rPr>
        <w:t>203</w:t>
      </w:r>
      <w:r w:rsidR="00FF7055">
        <w:rPr>
          <w:rFonts w:asciiTheme="minorHAnsi" w:hAnsiTheme="minorHAnsi" w:cs="Arial"/>
        </w:rPr>
        <w:t>5</w:t>
      </w:r>
      <w:r w:rsidRPr="00461857" w:rsidR="00FF7055">
        <w:rPr>
          <w:rFonts w:asciiTheme="minorHAnsi" w:hAnsiTheme="minorHAnsi" w:cs="Arial"/>
        </w:rPr>
        <w:t xml:space="preserve"> </w:t>
      </w:r>
      <w:r w:rsidRPr="00461857">
        <w:rPr>
          <w:rFonts w:asciiTheme="minorHAnsi" w:hAnsiTheme="minorHAnsi" w:cs="Arial"/>
        </w:rPr>
        <w:t xml:space="preserve">bylo určeno </w:t>
      </w:r>
      <w:r w:rsidR="00D2116D">
        <w:rPr>
          <w:rFonts w:asciiTheme="minorHAnsi" w:hAnsiTheme="minorHAnsi" w:cs="Arial"/>
        </w:rPr>
        <w:t>1</w:t>
      </w:r>
      <w:r w:rsidR="00296DFB">
        <w:rPr>
          <w:rFonts w:asciiTheme="minorHAnsi" w:hAnsiTheme="minorHAnsi" w:cs="Arial"/>
        </w:rPr>
        <w:t>5</w:t>
      </w:r>
      <w:r w:rsidRPr="00461857" w:rsidR="00FF7055">
        <w:rPr>
          <w:rFonts w:asciiTheme="minorHAnsi" w:hAnsiTheme="minorHAnsi" w:cs="Arial"/>
        </w:rPr>
        <w:t xml:space="preserve"> </w:t>
      </w:r>
      <w:r w:rsidRPr="00461857">
        <w:rPr>
          <w:rFonts w:asciiTheme="minorHAnsi" w:hAnsiTheme="minorHAnsi" w:cs="Arial"/>
        </w:rPr>
        <w:t xml:space="preserve">dílčích cílů, ke kterým díky realizaci jednotlivých opatření povede implementace tohoto </w:t>
      </w:r>
      <w:r w:rsidRPr="00461857" w:rsidR="00023049">
        <w:rPr>
          <w:rFonts w:asciiTheme="minorHAnsi" w:hAnsiTheme="minorHAnsi" w:cs="Arial"/>
        </w:rPr>
        <w:t>IP</w:t>
      </w:r>
      <w:r w:rsidRPr="00461857">
        <w:rPr>
          <w:rFonts w:asciiTheme="minorHAnsi" w:hAnsiTheme="minorHAnsi" w:cs="Arial"/>
        </w:rPr>
        <w:t xml:space="preserve">. Základní přehled uvádí následující tabulka. </w:t>
      </w:r>
    </w:p>
    <w:p w:rsidR="00B37AF7" w:rsidRPr="00461857" w:rsidP="00C80366" w14:paraId="734DCA62" w14:textId="77777777">
      <w:pPr>
        <w:rPr>
          <w:rFonts w:asciiTheme="minorHAnsi" w:hAnsiTheme="minorHAnsi" w:cstheme="minorHAnsi"/>
        </w:rPr>
      </w:pPr>
    </w:p>
    <w:p w:rsidR="00C80366" w:rsidRPr="00461857" w14:paraId="501B6F7E" w14:textId="77777777"/>
    <w:tbl>
      <w:tblPr>
        <w:tblW w:w="9146"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32"/>
        <w:gridCol w:w="7714"/>
      </w:tblGrid>
      <w:tr w14:paraId="2C3E7B73" w14:textId="3A512FAA" w:rsidTr="00F31085">
        <w:tblPrEx>
          <w:tblW w:w="9146"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trHeight w:val="780"/>
        </w:trPr>
        <w:tc>
          <w:tcPr>
            <w:tcW w:w="1432" w:type="dxa"/>
          </w:tcPr>
          <w:p w:rsidR="00017ED9" w:rsidRPr="008823A3" w:rsidP="00017ED9" w14:paraId="5712EE14" w14:textId="77777777">
            <w:pPr>
              <w:rPr>
                <w:rFonts w:asciiTheme="minorHAnsi" w:hAnsiTheme="minorHAnsi" w:cstheme="minorHAnsi"/>
                <w:b/>
                <w:sz w:val="22"/>
                <w:szCs w:val="22"/>
              </w:rPr>
            </w:pPr>
            <w:r w:rsidRPr="008823A3">
              <w:rPr>
                <w:rFonts w:asciiTheme="minorHAnsi" w:hAnsiTheme="minorHAnsi" w:cstheme="minorHAnsi"/>
                <w:b/>
                <w:sz w:val="22"/>
                <w:szCs w:val="22"/>
              </w:rPr>
              <w:t>Číslo a název dílčího cíle</w:t>
            </w:r>
          </w:p>
          <w:p w:rsidR="00017ED9" w:rsidRPr="008823A3" w:rsidP="00017ED9" w14:paraId="0C444AFD" w14:textId="61B40201">
            <w:pPr>
              <w:rPr>
                <w:rFonts w:asciiTheme="minorHAnsi" w:hAnsiTheme="minorHAnsi" w:cstheme="minorHAnsi"/>
                <w:b/>
                <w:sz w:val="22"/>
                <w:szCs w:val="22"/>
              </w:rPr>
            </w:pPr>
          </w:p>
        </w:tc>
        <w:tc>
          <w:tcPr>
            <w:tcW w:w="7714" w:type="dxa"/>
            <w:vAlign w:val="center"/>
          </w:tcPr>
          <w:p w:rsidR="00017ED9" w:rsidRPr="008823A3" w:rsidP="008823A3" w14:paraId="579E4FD1" w14:textId="4712FDB3">
            <w:pPr>
              <w:ind w:left="694" w:hanging="694"/>
              <w:jc w:val="both"/>
              <w:rPr>
                <w:rFonts w:asciiTheme="minorHAnsi" w:hAnsiTheme="minorHAnsi" w:cstheme="minorHAnsi"/>
                <w:sz w:val="22"/>
                <w:szCs w:val="22"/>
              </w:rPr>
            </w:pPr>
            <w:r w:rsidRPr="008823A3">
              <w:rPr>
                <w:rFonts w:asciiTheme="minorHAnsi" w:hAnsiTheme="minorHAnsi" w:cstheme="minorHAnsi"/>
                <w:sz w:val="22"/>
                <w:szCs w:val="22"/>
              </w:rPr>
              <w:t>2.</w:t>
            </w:r>
            <w:r w:rsidRPr="008823A3" w:rsidR="00294B82">
              <w:rPr>
                <w:rFonts w:asciiTheme="minorHAnsi" w:hAnsiTheme="minorHAnsi" w:cstheme="minorHAnsi"/>
                <w:sz w:val="22"/>
                <w:szCs w:val="22"/>
              </w:rPr>
              <w:t>6</w:t>
            </w:r>
            <w:r w:rsidRPr="008823A3">
              <w:rPr>
                <w:rFonts w:asciiTheme="minorHAnsi" w:hAnsiTheme="minorHAnsi" w:cstheme="minorHAnsi"/>
                <w:sz w:val="22"/>
                <w:szCs w:val="22"/>
              </w:rPr>
              <w:t>.1</w:t>
            </w:r>
            <w:r w:rsidRPr="008823A3">
              <w:rPr>
                <w:rFonts w:asciiTheme="minorHAnsi" w:hAnsiTheme="minorHAnsi" w:cstheme="minorHAnsi"/>
                <w:sz w:val="22"/>
                <w:szCs w:val="22"/>
              </w:rPr>
              <w:tab/>
            </w:r>
            <w:r w:rsidRPr="008823A3" w:rsidR="00294B82">
              <w:rPr>
                <w:rFonts w:asciiTheme="minorHAnsi" w:hAnsiTheme="minorHAnsi" w:cstheme="minorHAnsi"/>
                <w:sz w:val="22"/>
                <w:szCs w:val="22"/>
              </w:rPr>
              <w:t>Zlepšení řízení a poskytování péče v oblasti duševního zdraví vedené spolehlivými informacemi a vědomostmi</w:t>
            </w:r>
          </w:p>
        </w:tc>
      </w:tr>
      <w:tr w14:paraId="1B56DEFB" w14:textId="6F68F491" w:rsidTr="00C11F34">
        <w:tblPrEx>
          <w:tblW w:w="9146" w:type="dxa"/>
          <w:tblInd w:w="63" w:type="dxa"/>
          <w:tblCellMar>
            <w:left w:w="70" w:type="dxa"/>
            <w:right w:w="70" w:type="dxa"/>
          </w:tblCellMar>
          <w:tblLook w:val="0000"/>
        </w:tblPrEx>
        <w:trPr>
          <w:trHeight w:val="765"/>
        </w:trPr>
        <w:tc>
          <w:tcPr>
            <w:tcW w:w="1432" w:type="dxa"/>
          </w:tcPr>
          <w:p w:rsidR="00017ED9" w:rsidRPr="008823A3" w:rsidP="00017ED9" w14:paraId="0804B92A" w14:textId="77777777">
            <w:pPr>
              <w:rPr>
                <w:rFonts w:asciiTheme="minorHAnsi" w:hAnsiTheme="minorHAnsi" w:cstheme="minorHAnsi"/>
                <w:b/>
                <w:sz w:val="22"/>
                <w:szCs w:val="22"/>
              </w:rPr>
            </w:pPr>
            <w:r w:rsidRPr="008823A3">
              <w:rPr>
                <w:rFonts w:asciiTheme="minorHAnsi" w:hAnsiTheme="minorHAnsi" w:cstheme="minorHAnsi"/>
                <w:b/>
                <w:sz w:val="22"/>
                <w:szCs w:val="22"/>
              </w:rPr>
              <w:t>Číslo a název dílčího cíle</w:t>
            </w:r>
          </w:p>
          <w:p w:rsidR="00017ED9" w:rsidRPr="008823A3" w:rsidP="00017ED9" w14:paraId="0A566964" w14:textId="436253CE">
            <w:pPr>
              <w:rPr>
                <w:rFonts w:asciiTheme="minorHAnsi" w:hAnsiTheme="minorHAnsi" w:cstheme="minorHAnsi"/>
                <w:b/>
                <w:sz w:val="22"/>
                <w:szCs w:val="22"/>
              </w:rPr>
            </w:pPr>
          </w:p>
        </w:tc>
        <w:tc>
          <w:tcPr>
            <w:tcW w:w="7714" w:type="dxa"/>
          </w:tcPr>
          <w:p w:rsidR="00017ED9" w:rsidRPr="008823A3" w:rsidP="008823A3" w14:paraId="287B513E" w14:textId="3046DE71">
            <w:pPr>
              <w:ind w:left="743" w:hanging="743"/>
              <w:jc w:val="both"/>
              <w:rPr>
                <w:rFonts w:asciiTheme="minorHAnsi" w:hAnsiTheme="minorHAnsi" w:cstheme="minorHAnsi"/>
                <w:sz w:val="22"/>
                <w:szCs w:val="22"/>
              </w:rPr>
            </w:pPr>
            <w:r w:rsidRPr="008823A3">
              <w:rPr>
                <w:rFonts w:asciiTheme="minorHAnsi" w:hAnsiTheme="minorHAnsi" w:cstheme="minorHAnsi"/>
                <w:sz w:val="22"/>
                <w:szCs w:val="22"/>
              </w:rPr>
              <w:t>2.</w:t>
            </w:r>
            <w:r w:rsidRPr="008823A3" w:rsidR="00294B82">
              <w:rPr>
                <w:rFonts w:asciiTheme="minorHAnsi" w:hAnsiTheme="minorHAnsi" w:cstheme="minorHAnsi"/>
                <w:sz w:val="22"/>
                <w:szCs w:val="22"/>
              </w:rPr>
              <w:t>6</w:t>
            </w:r>
            <w:r w:rsidRPr="008823A3">
              <w:rPr>
                <w:rFonts w:asciiTheme="minorHAnsi" w:hAnsiTheme="minorHAnsi" w:cstheme="minorHAnsi"/>
                <w:sz w:val="22"/>
                <w:szCs w:val="22"/>
              </w:rPr>
              <w:t>.2</w:t>
            </w:r>
            <w:r w:rsidRPr="008823A3">
              <w:rPr>
                <w:rFonts w:asciiTheme="minorHAnsi" w:hAnsiTheme="minorHAnsi" w:cstheme="minorHAnsi"/>
                <w:sz w:val="22"/>
                <w:szCs w:val="22"/>
              </w:rPr>
              <w:tab/>
            </w:r>
            <w:r w:rsidRPr="008823A3" w:rsidR="00294B82">
              <w:rPr>
                <w:rFonts w:asciiTheme="minorHAnsi" w:hAnsiTheme="minorHAnsi" w:cstheme="minorHAnsi"/>
                <w:sz w:val="22"/>
                <w:szCs w:val="22"/>
              </w:rPr>
              <w:t>Zajištění srovnatelných šancí na duševní zdraví pro každého člověka v</w:t>
            </w:r>
            <w:r w:rsidRPr="008823A3" w:rsidR="00296DFB">
              <w:rPr>
                <w:rFonts w:asciiTheme="minorHAnsi" w:hAnsiTheme="minorHAnsi" w:cstheme="minorHAnsi"/>
                <w:sz w:val="22"/>
                <w:szCs w:val="22"/>
              </w:rPr>
              <w:t> </w:t>
            </w:r>
            <w:r w:rsidRPr="008823A3" w:rsidR="00294B82">
              <w:rPr>
                <w:rFonts w:asciiTheme="minorHAnsi" w:hAnsiTheme="minorHAnsi" w:cstheme="minorHAnsi"/>
                <w:sz w:val="22"/>
                <w:szCs w:val="22"/>
              </w:rPr>
              <w:t>průběhu celého jeho života od narození až do seniorského věk</w:t>
            </w:r>
            <w:r w:rsidRPr="008823A3" w:rsidR="008823A3">
              <w:rPr>
                <w:rFonts w:asciiTheme="minorHAnsi" w:hAnsiTheme="minorHAnsi" w:cstheme="minorHAnsi"/>
                <w:sz w:val="22"/>
                <w:szCs w:val="22"/>
              </w:rPr>
              <w:t>u</w:t>
            </w:r>
          </w:p>
        </w:tc>
      </w:tr>
      <w:tr w14:paraId="1B28E84B" w14:textId="1DE88706" w:rsidTr="00C11F34">
        <w:tblPrEx>
          <w:tblW w:w="9146" w:type="dxa"/>
          <w:tblInd w:w="63" w:type="dxa"/>
          <w:tblCellMar>
            <w:left w:w="70" w:type="dxa"/>
            <w:right w:w="70" w:type="dxa"/>
          </w:tblCellMar>
          <w:tblLook w:val="0000"/>
        </w:tblPrEx>
        <w:trPr>
          <w:trHeight w:val="540"/>
        </w:trPr>
        <w:tc>
          <w:tcPr>
            <w:tcW w:w="1432" w:type="dxa"/>
          </w:tcPr>
          <w:p w:rsidR="00017ED9" w:rsidRPr="008823A3" w:rsidP="00017ED9" w14:paraId="6EB5098A" w14:textId="77777777">
            <w:pPr>
              <w:rPr>
                <w:rFonts w:asciiTheme="minorHAnsi" w:hAnsiTheme="minorHAnsi" w:cstheme="minorHAnsi"/>
                <w:b/>
                <w:sz w:val="22"/>
                <w:szCs w:val="22"/>
              </w:rPr>
            </w:pPr>
            <w:r w:rsidRPr="008823A3">
              <w:rPr>
                <w:rFonts w:asciiTheme="minorHAnsi" w:hAnsiTheme="minorHAnsi" w:cstheme="minorHAnsi"/>
                <w:b/>
                <w:sz w:val="22"/>
                <w:szCs w:val="22"/>
              </w:rPr>
              <w:t>Číslo a název dílčího cíle</w:t>
            </w:r>
          </w:p>
          <w:p w:rsidR="00017ED9" w:rsidRPr="008823A3" w:rsidP="00017ED9" w14:paraId="323BE27A" w14:textId="2E35F076">
            <w:pPr>
              <w:rPr>
                <w:rFonts w:asciiTheme="minorHAnsi" w:hAnsiTheme="minorHAnsi" w:cstheme="minorHAnsi"/>
                <w:b/>
                <w:sz w:val="22"/>
                <w:szCs w:val="22"/>
              </w:rPr>
            </w:pPr>
          </w:p>
        </w:tc>
        <w:tc>
          <w:tcPr>
            <w:tcW w:w="7714" w:type="dxa"/>
          </w:tcPr>
          <w:p w:rsidR="00017ED9" w:rsidRPr="008823A3" w:rsidP="00D2116D" w14:paraId="7C90C04D" w14:textId="18C39DAC">
            <w:pPr>
              <w:ind w:left="743" w:hanging="743"/>
              <w:jc w:val="both"/>
              <w:rPr>
                <w:rFonts w:asciiTheme="minorHAnsi" w:hAnsiTheme="minorHAnsi" w:cstheme="minorHAnsi"/>
                <w:b/>
                <w:sz w:val="22"/>
                <w:szCs w:val="22"/>
              </w:rPr>
            </w:pPr>
            <w:r w:rsidRPr="008823A3">
              <w:rPr>
                <w:rFonts w:asciiTheme="minorHAnsi" w:hAnsiTheme="minorHAnsi" w:cstheme="minorHAnsi"/>
                <w:sz w:val="22"/>
                <w:szCs w:val="22"/>
              </w:rPr>
              <w:t>2.</w:t>
            </w:r>
            <w:r w:rsidRPr="008823A3" w:rsidR="00D2116D">
              <w:rPr>
                <w:rFonts w:asciiTheme="minorHAnsi" w:hAnsiTheme="minorHAnsi" w:cstheme="minorHAnsi"/>
                <w:sz w:val="22"/>
                <w:szCs w:val="22"/>
              </w:rPr>
              <w:t>6</w:t>
            </w:r>
            <w:r w:rsidRPr="008823A3">
              <w:rPr>
                <w:rFonts w:asciiTheme="minorHAnsi" w:hAnsiTheme="minorHAnsi" w:cstheme="minorHAnsi"/>
                <w:sz w:val="22"/>
                <w:szCs w:val="22"/>
              </w:rPr>
              <w:t>.3</w:t>
            </w:r>
            <w:r w:rsidRPr="008823A3">
              <w:rPr>
                <w:rFonts w:asciiTheme="minorHAnsi" w:hAnsiTheme="minorHAnsi" w:cstheme="minorHAnsi"/>
                <w:sz w:val="22"/>
                <w:szCs w:val="22"/>
              </w:rPr>
              <w:tab/>
            </w:r>
            <w:r w:rsidRPr="008823A3" w:rsidR="00B601DD">
              <w:rPr>
                <w:rFonts w:asciiTheme="minorHAnsi" w:hAnsiTheme="minorHAnsi" w:cstheme="minorHAnsi"/>
                <w:sz w:val="22"/>
                <w:szCs w:val="22"/>
              </w:rPr>
              <w:t xml:space="preserve"> </w:t>
            </w:r>
            <w:r w:rsidRPr="008823A3" w:rsidR="00D2116D">
              <w:rPr>
                <w:rFonts w:asciiTheme="minorHAnsi" w:hAnsiTheme="minorHAnsi" w:cstheme="minorHAnsi"/>
                <w:sz w:val="22"/>
                <w:szCs w:val="22"/>
              </w:rPr>
              <w:t>Zajištění, aby lidská práva osob s obtížemi v oblasti duševního zdraví byla plně respektována, chráněna a podporována</w:t>
            </w:r>
          </w:p>
        </w:tc>
      </w:tr>
      <w:tr w14:paraId="27DB19AE" w14:textId="582E42FB" w:rsidTr="00C11F34">
        <w:tblPrEx>
          <w:tblW w:w="9146" w:type="dxa"/>
          <w:tblInd w:w="63" w:type="dxa"/>
          <w:tblCellMar>
            <w:left w:w="70" w:type="dxa"/>
            <w:right w:w="70" w:type="dxa"/>
          </w:tblCellMar>
          <w:tblLook w:val="0000"/>
        </w:tblPrEx>
        <w:trPr>
          <w:trHeight w:val="525"/>
        </w:trPr>
        <w:tc>
          <w:tcPr>
            <w:tcW w:w="1432" w:type="dxa"/>
          </w:tcPr>
          <w:p w:rsidR="00017ED9" w:rsidRPr="008823A3" w:rsidP="00017ED9" w14:paraId="0B64446A" w14:textId="77777777">
            <w:pPr>
              <w:rPr>
                <w:rFonts w:asciiTheme="minorHAnsi" w:hAnsiTheme="minorHAnsi" w:cstheme="minorHAnsi"/>
                <w:b/>
                <w:sz w:val="22"/>
                <w:szCs w:val="22"/>
              </w:rPr>
            </w:pPr>
            <w:r w:rsidRPr="008823A3">
              <w:rPr>
                <w:rFonts w:asciiTheme="minorHAnsi" w:hAnsiTheme="minorHAnsi" w:cstheme="minorHAnsi"/>
                <w:b/>
                <w:sz w:val="22"/>
                <w:szCs w:val="22"/>
              </w:rPr>
              <w:t>Číslo a název dílčího cíle</w:t>
            </w:r>
          </w:p>
          <w:p w:rsidR="00017ED9" w:rsidRPr="008823A3" w:rsidP="00017ED9" w14:paraId="20A14EB5" w14:textId="6656A48C">
            <w:pPr>
              <w:rPr>
                <w:rFonts w:asciiTheme="minorHAnsi" w:hAnsiTheme="minorHAnsi" w:cstheme="minorHAnsi"/>
                <w:b/>
                <w:sz w:val="22"/>
                <w:szCs w:val="22"/>
              </w:rPr>
            </w:pPr>
          </w:p>
        </w:tc>
        <w:tc>
          <w:tcPr>
            <w:tcW w:w="7714" w:type="dxa"/>
          </w:tcPr>
          <w:p w:rsidR="00017ED9" w:rsidRPr="008823A3" w:rsidP="008823A3" w14:paraId="01CC7E84" w14:textId="3E9B9E55">
            <w:pPr>
              <w:ind w:left="743" w:hanging="743"/>
              <w:jc w:val="both"/>
              <w:rPr>
                <w:rFonts w:asciiTheme="minorHAnsi" w:hAnsiTheme="minorHAnsi" w:cstheme="minorHAnsi"/>
                <w:sz w:val="22"/>
                <w:szCs w:val="22"/>
              </w:rPr>
            </w:pPr>
            <w:r w:rsidRPr="008823A3">
              <w:rPr>
                <w:rFonts w:asciiTheme="minorHAnsi" w:hAnsiTheme="minorHAnsi" w:cstheme="minorHAnsi"/>
                <w:sz w:val="22"/>
                <w:szCs w:val="22"/>
              </w:rPr>
              <w:t>2.</w:t>
            </w:r>
            <w:r w:rsidRPr="008823A3" w:rsidR="00D2116D">
              <w:rPr>
                <w:rFonts w:asciiTheme="minorHAnsi" w:hAnsiTheme="minorHAnsi" w:cstheme="minorHAnsi"/>
                <w:sz w:val="22"/>
                <w:szCs w:val="22"/>
              </w:rPr>
              <w:t>6</w:t>
            </w:r>
            <w:r w:rsidRPr="008823A3">
              <w:rPr>
                <w:rFonts w:asciiTheme="minorHAnsi" w:hAnsiTheme="minorHAnsi" w:cstheme="minorHAnsi"/>
                <w:sz w:val="22"/>
                <w:szCs w:val="22"/>
              </w:rPr>
              <w:t>.4</w:t>
            </w:r>
            <w:r w:rsidRPr="008823A3">
              <w:rPr>
                <w:rFonts w:asciiTheme="minorHAnsi" w:hAnsiTheme="minorHAnsi" w:cstheme="minorHAnsi"/>
                <w:sz w:val="22"/>
                <w:szCs w:val="22"/>
              </w:rPr>
              <w:tab/>
            </w:r>
            <w:r w:rsidRPr="008823A3" w:rsidR="00D2116D">
              <w:rPr>
                <w:rFonts w:asciiTheme="minorHAnsi" w:hAnsiTheme="minorHAnsi" w:cstheme="minorHAnsi"/>
                <w:sz w:val="22"/>
                <w:szCs w:val="22"/>
              </w:rPr>
              <w:t>Zajištění plné dostupnosti služeb v oblasti duševního zdraví v čase, místě, kapacitě i ceně, zajištění jejich dostupnosti v komunitě dle potřeby</w:t>
            </w:r>
          </w:p>
        </w:tc>
      </w:tr>
      <w:tr w14:paraId="7D8E2878" w14:textId="1D1E2D93" w:rsidTr="00C11F34">
        <w:tblPrEx>
          <w:tblW w:w="9146" w:type="dxa"/>
          <w:tblInd w:w="63" w:type="dxa"/>
          <w:tblCellMar>
            <w:left w:w="70" w:type="dxa"/>
            <w:right w:w="70" w:type="dxa"/>
          </w:tblCellMar>
          <w:tblLook w:val="0000"/>
        </w:tblPrEx>
        <w:trPr>
          <w:trHeight w:val="810"/>
        </w:trPr>
        <w:tc>
          <w:tcPr>
            <w:tcW w:w="1432" w:type="dxa"/>
          </w:tcPr>
          <w:p w:rsidR="00017ED9" w:rsidRPr="008823A3" w:rsidP="00017ED9" w14:paraId="1B74FA69" w14:textId="77777777">
            <w:pPr>
              <w:ind w:left="7"/>
              <w:rPr>
                <w:rFonts w:asciiTheme="minorHAnsi" w:hAnsiTheme="minorHAnsi" w:cstheme="minorHAnsi"/>
                <w:b/>
                <w:sz w:val="22"/>
                <w:szCs w:val="22"/>
              </w:rPr>
            </w:pPr>
            <w:r w:rsidRPr="008823A3">
              <w:rPr>
                <w:rFonts w:asciiTheme="minorHAnsi" w:hAnsiTheme="minorHAnsi" w:cstheme="minorHAnsi"/>
                <w:b/>
                <w:sz w:val="22"/>
                <w:szCs w:val="22"/>
              </w:rPr>
              <w:t>Číslo a název dílčího cíle</w:t>
            </w:r>
          </w:p>
          <w:p w:rsidR="00017ED9" w:rsidRPr="008823A3" w:rsidP="00017ED9" w14:paraId="71B74B95" w14:textId="24F38C37">
            <w:pPr>
              <w:ind w:left="7"/>
              <w:rPr>
                <w:rFonts w:asciiTheme="minorHAnsi" w:hAnsiTheme="minorHAnsi" w:cstheme="minorHAnsi"/>
                <w:b/>
                <w:sz w:val="22"/>
                <w:szCs w:val="22"/>
              </w:rPr>
            </w:pPr>
          </w:p>
        </w:tc>
        <w:tc>
          <w:tcPr>
            <w:tcW w:w="7714" w:type="dxa"/>
          </w:tcPr>
          <w:p w:rsidR="00017ED9" w:rsidRPr="008823A3" w:rsidP="008823A3" w14:paraId="29C72CE8" w14:textId="722580F0">
            <w:pPr>
              <w:ind w:left="743" w:hanging="743"/>
              <w:jc w:val="both"/>
              <w:rPr>
                <w:rFonts w:asciiTheme="minorHAnsi" w:hAnsiTheme="minorHAnsi" w:cstheme="minorHAnsi"/>
                <w:sz w:val="22"/>
                <w:szCs w:val="22"/>
              </w:rPr>
            </w:pPr>
            <w:r w:rsidRPr="008823A3">
              <w:rPr>
                <w:rFonts w:asciiTheme="minorHAnsi" w:hAnsiTheme="minorHAnsi" w:cstheme="minorHAnsi"/>
                <w:sz w:val="22"/>
                <w:szCs w:val="22"/>
              </w:rPr>
              <w:t>2.</w:t>
            </w:r>
            <w:r w:rsidRPr="008823A3" w:rsidR="00D2116D">
              <w:rPr>
                <w:rFonts w:asciiTheme="minorHAnsi" w:hAnsiTheme="minorHAnsi" w:cstheme="minorHAnsi"/>
                <w:sz w:val="22"/>
                <w:szCs w:val="22"/>
              </w:rPr>
              <w:t>6</w:t>
            </w:r>
            <w:r w:rsidRPr="008823A3">
              <w:rPr>
                <w:rFonts w:asciiTheme="minorHAnsi" w:hAnsiTheme="minorHAnsi" w:cstheme="minorHAnsi"/>
                <w:sz w:val="22"/>
                <w:szCs w:val="22"/>
              </w:rPr>
              <w:t>.5</w:t>
            </w:r>
            <w:r w:rsidRPr="008823A3">
              <w:rPr>
                <w:rFonts w:asciiTheme="minorHAnsi" w:hAnsiTheme="minorHAnsi" w:cstheme="minorHAnsi"/>
                <w:sz w:val="22"/>
                <w:szCs w:val="22"/>
              </w:rPr>
              <w:tab/>
            </w:r>
            <w:r w:rsidRPr="008823A3" w:rsidR="00D2116D">
              <w:rPr>
                <w:rFonts w:asciiTheme="minorHAnsi" w:hAnsiTheme="minorHAnsi" w:cstheme="minorHAnsi"/>
                <w:sz w:val="22"/>
                <w:szCs w:val="22"/>
              </w:rPr>
              <w:t>Budování systémů péče o duševní zdraví pracujících v dobře koordinované partnerské spolupráci s ostatními sektory, včetně rovného přístupu k péči o somatické zdraví a začlenění / návratu do společnosti</w:t>
            </w:r>
          </w:p>
        </w:tc>
      </w:tr>
      <w:tr w14:paraId="1BB0D4F1" w14:textId="77777777" w:rsidTr="00017ED9">
        <w:tblPrEx>
          <w:tblW w:w="9146" w:type="dxa"/>
          <w:tblInd w:w="63" w:type="dxa"/>
          <w:tblCellMar>
            <w:left w:w="70" w:type="dxa"/>
            <w:right w:w="70" w:type="dxa"/>
          </w:tblCellMar>
          <w:tblLook w:val="0000"/>
        </w:tblPrEx>
        <w:trPr>
          <w:trHeight w:val="810"/>
        </w:trPr>
        <w:tc>
          <w:tcPr>
            <w:tcW w:w="1432" w:type="dxa"/>
            <w:tcBorders>
              <w:top w:val="single" w:sz="4" w:space="0" w:color="auto"/>
              <w:left w:val="single" w:sz="4" w:space="0" w:color="auto"/>
              <w:bottom w:val="single" w:sz="4" w:space="0" w:color="auto"/>
              <w:right w:val="single" w:sz="4" w:space="0" w:color="auto"/>
            </w:tcBorders>
          </w:tcPr>
          <w:p w:rsidR="00017ED9" w:rsidRPr="008823A3" w:rsidP="00017ED9" w14:paraId="4A56B418" w14:textId="77777777">
            <w:pPr>
              <w:ind w:left="7"/>
              <w:rPr>
                <w:rFonts w:asciiTheme="minorHAnsi" w:hAnsiTheme="minorHAnsi" w:cstheme="minorHAnsi"/>
                <w:b/>
                <w:sz w:val="22"/>
                <w:szCs w:val="22"/>
              </w:rPr>
            </w:pPr>
            <w:r w:rsidRPr="008823A3">
              <w:rPr>
                <w:rFonts w:asciiTheme="minorHAnsi" w:hAnsiTheme="minorHAnsi" w:cstheme="minorHAnsi"/>
                <w:b/>
                <w:sz w:val="22"/>
                <w:szCs w:val="22"/>
              </w:rPr>
              <w:t>Číslo a název dílčího cíle</w:t>
            </w:r>
          </w:p>
          <w:p w:rsidR="00017ED9" w:rsidRPr="008823A3" w:rsidP="00017ED9" w14:paraId="7B47E517" w14:textId="77777777">
            <w:pPr>
              <w:ind w:left="7"/>
              <w:rPr>
                <w:rFonts w:asciiTheme="minorHAnsi" w:hAnsiTheme="minorHAnsi" w:cstheme="minorHAnsi"/>
                <w:b/>
                <w:sz w:val="22"/>
                <w:szCs w:val="22"/>
              </w:rPr>
            </w:pPr>
          </w:p>
        </w:tc>
        <w:tc>
          <w:tcPr>
            <w:tcW w:w="7714" w:type="dxa"/>
            <w:tcBorders>
              <w:top w:val="single" w:sz="4" w:space="0" w:color="auto"/>
              <w:left w:val="single" w:sz="4" w:space="0" w:color="auto"/>
              <w:bottom w:val="single" w:sz="4" w:space="0" w:color="auto"/>
              <w:right w:val="single" w:sz="4" w:space="0" w:color="auto"/>
            </w:tcBorders>
          </w:tcPr>
          <w:p w:rsidR="00017ED9" w:rsidRPr="008823A3" w:rsidP="00D2116D" w14:paraId="102CA489" w14:textId="717550AB">
            <w:pPr>
              <w:ind w:left="743" w:hanging="743"/>
              <w:jc w:val="both"/>
              <w:rPr>
                <w:rFonts w:asciiTheme="minorHAnsi" w:hAnsiTheme="minorHAnsi" w:cstheme="minorHAnsi"/>
                <w:b/>
                <w:sz w:val="22"/>
                <w:szCs w:val="22"/>
              </w:rPr>
            </w:pPr>
            <w:r w:rsidRPr="008823A3">
              <w:rPr>
                <w:rFonts w:asciiTheme="minorHAnsi" w:hAnsiTheme="minorHAnsi" w:cstheme="minorHAnsi"/>
                <w:sz w:val="22"/>
                <w:szCs w:val="22"/>
              </w:rPr>
              <w:t>2.</w:t>
            </w:r>
            <w:r w:rsidRPr="008823A3" w:rsidR="00D2116D">
              <w:rPr>
                <w:rFonts w:asciiTheme="minorHAnsi" w:hAnsiTheme="minorHAnsi" w:cstheme="minorHAnsi"/>
                <w:sz w:val="22"/>
                <w:szCs w:val="22"/>
              </w:rPr>
              <w:t>6</w:t>
            </w:r>
            <w:r w:rsidRPr="008823A3">
              <w:rPr>
                <w:rFonts w:asciiTheme="minorHAnsi" w:hAnsiTheme="minorHAnsi" w:cstheme="minorHAnsi"/>
                <w:sz w:val="22"/>
                <w:szCs w:val="22"/>
              </w:rPr>
              <w:t>.6</w:t>
            </w:r>
            <w:r w:rsidRPr="008823A3">
              <w:rPr>
                <w:rFonts w:asciiTheme="minorHAnsi" w:hAnsiTheme="minorHAnsi" w:cstheme="minorHAnsi"/>
                <w:sz w:val="22"/>
                <w:szCs w:val="22"/>
              </w:rPr>
              <w:tab/>
            </w:r>
            <w:r w:rsidRPr="008823A3" w:rsidR="00D2116D">
              <w:rPr>
                <w:rFonts w:asciiTheme="minorHAnsi" w:hAnsiTheme="minorHAnsi" w:cstheme="minorHAnsi"/>
                <w:sz w:val="22"/>
                <w:szCs w:val="22"/>
              </w:rPr>
              <w:t xml:space="preserve">Zavádění systémových opatření pro podporu lidí s intelektovým znevýhodněním a chováním náročným na péči </w:t>
            </w:r>
          </w:p>
        </w:tc>
      </w:tr>
      <w:tr w14:paraId="462FCA2D" w14:textId="77777777" w:rsidTr="00017ED9">
        <w:tblPrEx>
          <w:tblW w:w="9146" w:type="dxa"/>
          <w:tblInd w:w="63" w:type="dxa"/>
          <w:tblCellMar>
            <w:left w:w="70" w:type="dxa"/>
            <w:right w:w="70" w:type="dxa"/>
          </w:tblCellMar>
          <w:tblLook w:val="0000"/>
        </w:tblPrEx>
        <w:trPr>
          <w:trHeight w:val="810"/>
        </w:trPr>
        <w:tc>
          <w:tcPr>
            <w:tcW w:w="1432" w:type="dxa"/>
            <w:tcBorders>
              <w:top w:val="single" w:sz="4" w:space="0" w:color="auto"/>
              <w:left w:val="single" w:sz="4" w:space="0" w:color="auto"/>
              <w:bottom w:val="single" w:sz="4" w:space="0" w:color="auto"/>
              <w:right w:val="single" w:sz="4" w:space="0" w:color="auto"/>
            </w:tcBorders>
          </w:tcPr>
          <w:p w:rsidR="00017ED9" w:rsidRPr="008823A3" w:rsidP="00017ED9" w14:paraId="69E5EBBA" w14:textId="77777777">
            <w:pPr>
              <w:ind w:left="7"/>
              <w:rPr>
                <w:rFonts w:asciiTheme="minorHAnsi" w:hAnsiTheme="minorHAnsi" w:cstheme="minorHAnsi"/>
                <w:b/>
                <w:sz w:val="22"/>
                <w:szCs w:val="22"/>
              </w:rPr>
            </w:pPr>
            <w:r w:rsidRPr="008823A3">
              <w:rPr>
                <w:rFonts w:asciiTheme="minorHAnsi" w:hAnsiTheme="minorHAnsi" w:cstheme="minorHAnsi"/>
                <w:b/>
                <w:sz w:val="22"/>
                <w:szCs w:val="22"/>
              </w:rPr>
              <w:t>Číslo a název dílčího cíle</w:t>
            </w:r>
          </w:p>
          <w:p w:rsidR="00017ED9" w:rsidRPr="008823A3" w:rsidP="00017ED9" w14:paraId="34913808" w14:textId="77777777">
            <w:pPr>
              <w:ind w:left="7"/>
              <w:rPr>
                <w:rFonts w:asciiTheme="minorHAnsi" w:hAnsiTheme="minorHAnsi" w:cstheme="minorHAnsi"/>
                <w:b/>
                <w:sz w:val="22"/>
                <w:szCs w:val="22"/>
              </w:rPr>
            </w:pPr>
          </w:p>
        </w:tc>
        <w:tc>
          <w:tcPr>
            <w:tcW w:w="7714" w:type="dxa"/>
            <w:tcBorders>
              <w:top w:val="single" w:sz="4" w:space="0" w:color="auto"/>
              <w:left w:val="single" w:sz="4" w:space="0" w:color="auto"/>
              <w:bottom w:val="single" w:sz="4" w:space="0" w:color="auto"/>
              <w:right w:val="single" w:sz="4" w:space="0" w:color="auto"/>
            </w:tcBorders>
          </w:tcPr>
          <w:p w:rsidR="00017ED9" w:rsidRPr="008823A3" w:rsidP="008823A3" w14:paraId="421F4F3E" w14:textId="3E01CF34">
            <w:pPr>
              <w:ind w:left="694" w:hanging="708"/>
              <w:jc w:val="both"/>
              <w:rPr>
                <w:rFonts w:asciiTheme="minorHAnsi" w:hAnsiTheme="minorHAnsi" w:cstheme="minorHAnsi"/>
                <w:sz w:val="22"/>
                <w:szCs w:val="22"/>
              </w:rPr>
            </w:pPr>
            <w:r w:rsidRPr="008823A3">
              <w:rPr>
                <w:rFonts w:asciiTheme="minorHAnsi" w:hAnsiTheme="minorHAnsi" w:cstheme="minorHAnsi"/>
                <w:sz w:val="22"/>
                <w:szCs w:val="22"/>
              </w:rPr>
              <w:t>2.</w:t>
            </w:r>
            <w:r w:rsidRPr="008823A3" w:rsidR="00D2116D">
              <w:rPr>
                <w:rFonts w:asciiTheme="minorHAnsi" w:hAnsiTheme="minorHAnsi" w:cstheme="minorHAnsi"/>
                <w:sz w:val="22"/>
                <w:szCs w:val="22"/>
              </w:rPr>
              <w:t>6</w:t>
            </w:r>
            <w:r w:rsidRPr="008823A3">
              <w:rPr>
                <w:rFonts w:asciiTheme="minorHAnsi" w:hAnsiTheme="minorHAnsi" w:cstheme="minorHAnsi"/>
                <w:sz w:val="22"/>
                <w:szCs w:val="22"/>
              </w:rPr>
              <w:t>.7</w:t>
            </w:r>
            <w:r w:rsidRPr="008823A3">
              <w:rPr>
                <w:rFonts w:asciiTheme="minorHAnsi" w:hAnsiTheme="minorHAnsi" w:cstheme="minorHAnsi"/>
                <w:sz w:val="22"/>
                <w:szCs w:val="22"/>
              </w:rPr>
              <w:tab/>
            </w:r>
            <w:r w:rsidRPr="008823A3" w:rsidR="00D2116D">
              <w:rPr>
                <w:rFonts w:asciiTheme="minorHAnsi" w:hAnsiTheme="minorHAnsi" w:cstheme="minorHAnsi"/>
                <w:sz w:val="22"/>
                <w:szCs w:val="22"/>
              </w:rPr>
              <w:t>Preventivní intervence a opatření prevence sebevražd a</w:t>
            </w:r>
            <w:r w:rsidRPr="008823A3" w:rsidR="00296DFB">
              <w:rPr>
                <w:rFonts w:asciiTheme="minorHAnsi" w:hAnsiTheme="minorHAnsi" w:cstheme="minorHAnsi"/>
                <w:sz w:val="22"/>
                <w:szCs w:val="22"/>
              </w:rPr>
              <w:t> </w:t>
            </w:r>
            <w:r w:rsidRPr="008823A3" w:rsidR="00D2116D">
              <w:rPr>
                <w:rFonts w:asciiTheme="minorHAnsi" w:hAnsiTheme="minorHAnsi" w:cstheme="minorHAnsi"/>
                <w:sz w:val="22"/>
                <w:szCs w:val="22"/>
              </w:rPr>
              <w:t>sebepoškozování jsou běžnou komponentou v oblasti prevence v</w:t>
            </w:r>
            <w:r w:rsidRPr="008823A3" w:rsidR="00296DFB">
              <w:rPr>
                <w:rFonts w:asciiTheme="minorHAnsi" w:hAnsiTheme="minorHAnsi" w:cstheme="minorHAnsi"/>
                <w:sz w:val="22"/>
                <w:szCs w:val="22"/>
              </w:rPr>
              <w:t> </w:t>
            </w:r>
            <w:r w:rsidRPr="008823A3" w:rsidR="00D2116D">
              <w:rPr>
                <w:rFonts w:asciiTheme="minorHAnsi" w:hAnsiTheme="minorHAnsi" w:cstheme="minorHAnsi"/>
                <w:sz w:val="22"/>
                <w:szCs w:val="22"/>
              </w:rPr>
              <w:t>rámci veřejného zdraví</w:t>
            </w:r>
          </w:p>
        </w:tc>
      </w:tr>
      <w:tr w14:paraId="70957BAD" w14:textId="77777777" w:rsidTr="00017ED9">
        <w:tblPrEx>
          <w:tblW w:w="9146" w:type="dxa"/>
          <w:tblInd w:w="63" w:type="dxa"/>
          <w:tblCellMar>
            <w:left w:w="70" w:type="dxa"/>
            <w:right w:w="70" w:type="dxa"/>
          </w:tblCellMar>
          <w:tblLook w:val="0000"/>
        </w:tblPrEx>
        <w:trPr>
          <w:trHeight w:val="810"/>
        </w:trPr>
        <w:tc>
          <w:tcPr>
            <w:tcW w:w="1432" w:type="dxa"/>
            <w:tcBorders>
              <w:top w:val="single" w:sz="4" w:space="0" w:color="auto"/>
              <w:left w:val="single" w:sz="4" w:space="0" w:color="auto"/>
              <w:bottom w:val="single" w:sz="4" w:space="0" w:color="auto"/>
              <w:right w:val="single" w:sz="4" w:space="0" w:color="auto"/>
            </w:tcBorders>
          </w:tcPr>
          <w:p w:rsidR="00017ED9" w:rsidRPr="008823A3" w:rsidP="00017ED9" w14:paraId="326BF338" w14:textId="77777777">
            <w:pPr>
              <w:ind w:left="7"/>
              <w:rPr>
                <w:rFonts w:asciiTheme="minorHAnsi" w:hAnsiTheme="minorHAnsi" w:cstheme="minorHAnsi"/>
                <w:b/>
                <w:sz w:val="22"/>
                <w:szCs w:val="22"/>
              </w:rPr>
            </w:pPr>
            <w:r w:rsidRPr="008823A3">
              <w:rPr>
                <w:rFonts w:asciiTheme="minorHAnsi" w:hAnsiTheme="minorHAnsi" w:cstheme="minorHAnsi"/>
                <w:b/>
                <w:sz w:val="22"/>
                <w:szCs w:val="22"/>
              </w:rPr>
              <w:t>Číslo a název dílčího cíle</w:t>
            </w:r>
          </w:p>
          <w:p w:rsidR="00017ED9" w:rsidRPr="008823A3" w:rsidP="00017ED9" w14:paraId="725E8122" w14:textId="77777777">
            <w:pPr>
              <w:ind w:left="7"/>
              <w:rPr>
                <w:rFonts w:asciiTheme="minorHAnsi" w:hAnsiTheme="minorHAnsi" w:cstheme="minorHAnsi"/>
                <w:b/>
                <w:sz w:val="22"/>
                <w:szCs w:val="22"/>
              </w:rPr>
            </w:pPr>
          </w:p>
        </w:tc>
        <w:tc>
          <w:tcPr>
            <w:tcW w:w="7714" w:type="dxa"/>
            <w:tcBorders>
              <w:top w:val="single" w:sz="4" w:space="0" w:color="auto"/>
              <w:left w:val="single" w:sz="4" w:space="0" w:color="auto"/>
              <w:bottom w:val="single" w:sz="4" w:space="0" w:color="auto"/>
              <w:right w:val="single" w:sz="4" w:space="0" w:color="auto"/>
            </w:tcBorders>
          </w:tcPr>
          <w:p w:rsidR="00017ED9" w:rsidRPr="008823A3" w:rsidP="008823A3" w14:paraId="2E8CF4BB" w14:textId="6676C166">
            <w:pPr>
              <w:ind w:left="743" w:hanging="743"/>
              <w:jc w:val="both"/>
              <w:rPr>
                <w:rFonts w:asciiTheme="minorHAnsi" w:hAnsiTheme="minorHAnsi" w:cstheme="minorHAnsi"/>
                <w:sz w:val="22"/>
                <w:szCs w:val="22"/>
              </w:rPr>
            </w:pPr>
            <w:r w:rsidRPr="008823A3">
              <w:rPr>
                <w:rFonts w:asciiTheme="minorHAnsi" w:hAnsiTheme="minorHAnsi" w:cstheme="minorHAnsi"/>
                <w:sz w:val="22"/>
                <w:szCs w:val="22"/>
              </w:rPr>
              <w:t>2.</w:t>
            </w:r>
            <w:r w:rsidRPr="008823A3" w:rsidR="00D2116D">
              <w:rPr>
                <w:rFonts w:asciiTheme="minorHAnsi" w:hAnsiTheme="minorHAnsi" w:cstheme="minorHAnsi"/>
                <w:sz w:val="22"/>
                <w:szCs w:val="22"/>
              </w:rPr>
              <w:t>6</w:t>
            </w:r>
            <w:r w:rsidRPr="008823A3">
              <w:rPr>
                <w:rFonts w:asciiTheme="minorHAnsi" w:hAnsiTheme="minorHAnsi" w:cstheme="minorHAnsi"/>
                <w:sz w:val="22"/>
                <w:szCs w:val="22"/>
              </w:rPr>
              <w:t>.8</w:t>
            </w:r>
            <w:r w:rsidRPr="008823A3" w:rsidR="00D2116D">
              <w:rPr>
                <w:rFonts w:asciiTheme="minorHAnsi" w:hAnsiTheme="minorHAnsi" w:cstheme="minorHAnsi"/>
                <w:sz w:val="22"/>
                <w:szCs w:val="22"/>
              </w:rPr>
              <w:t xml:space="preserve">   Služby v oblasti duševního zdraví a služby sociální péče, určené pro poskytnutí pomoci člověku procházejícímu krizí, jsou dostupné časem, místem, kapacitou i cenou a jsou k dispozici v komunitě podle potřeby, je ustanovena dobrá praxe předávání klientů mezi těmito službami a</w:t>
            </w:r>
            <w:r w:rsidRPr="008823A3" w:rsidR="00296DFB">
              <w:rPr>
                <w:rFonts w:asciiTheme="minorHAnsi" w:hAnsiTheme="minorHAnsi" w:cstheme="minorHAnsi"/>
                <w:sz w:val="22"/>
                <w:szCs w:val="22"/>
              </w:rPr>
              <w:t> </w:t>
            </w:r>
            <w:r w:rsidRPr="008823A3" w:rsidR="00D2116D">
              <w:rPr>
                <w:rFonts w:asciiTheme="minorHAnsi" w:hAnsiTheme="minorHAnsi" w:cstheme="minorHAnsi"/>
                <w:sz w:val="22"/>
                <w:szCs w:val="22"/>
              </w:rPr>
              <w:t>služby samotné poskytují péči založenou na důkazech</w:t>
            </w:r>
          </w:p>
        </w:tc>
      </w:tr>
      <w:tr w14:paraId="2EDB8547" w14:textId="77777777" w:rsidTr="00017ED9">
        <w:tblPrEx>
          <w:tblW w:w="9146" w:type="dxa"/>
          <w:tblInd w:w="63" w:type="dxa"/>
          <w:tblCellMar>
            <w:left w:w="70" w:type="dxa"/>
            <w:right w:w="70" w:type="dxa"/>
          </w:tblCellMar>
          <w:tblLook w:val="0000"/>
        </w:tblPrEx>
        <w:trPr>
          <w:trHeight w:val="810"/>
        </w:trPr>
        <w:tc>
          <w:tcPr>
            <w:tcW w:w="1432" w:type="dxa"/>
            <w:tcBorders>
              <w:top w:val="single" w:sz="4" w:space="0" w:color="auto"/>
              <w:left w:val="single" w:sz="4" w:space="0" w:color="auto"/>
              <w:bottom w:val="single" w:sz="4" w:space="0" w:color="auto"/>
              <w:right w:val="single" w:sz="4" w:space="0" w:color="auto"/>
            </w:tcBorders>
          </w:tcPr>
          <w:p w:rsidR="00017ED9" w:rsidRPr="008823A3" w:rsidP="00017ED9" w14:paraId="31B6A292" w14:textId="77777777">
            <w:pPr>
              <w:ind w:left="7"/>
              <w:rPr>
                <w:rFonts w:asciiTheme="minorHAnsi" w:hAnsiTheme="minorHAnsi" w:cstheme="minorHAnsi"/>
                <w:b/>
                <w:sz w:val="22"/>
                <w:szCs w:val="22"/>
              </w:rPr>
            </w:pPr>
            <w:r w:rsidRPr="008823A3">
              <w:rPr>
                <w:rFonts w:asciiTheme="minorHAnsi" w:hAnsiTheme="minorHAnsi" w:cstheme="minorHAnsi"/>
                <w:b/>
                <w:sz w:val="22"/>
                <w:szCs w:val="22"/>
              </w:rPr>
              <w:t>Číslo a název dílčího cíle</w:t>
            </w:r>
          </w:p>
          <w:p w:rsidR="00017ED9" w:rsidRPr="008823A3" w:rsidP="00017ED9" w14:paraId="4687854B" w14:textId="77777777">
            <w:pPr>
              <w:ind w:left="7"/>
              <w:rPr>
                <w:rFonts w:asciiTheme="minorHAnsi" w:hAnsiTheme="minorHAnsi" w:cstheme="minorHAnsi"/>
                <w:b/>
                <w:sz w:val="22"/>
                <w:szCs w:val="22"/>
              </w:rPr>
            </w:pPr>
          </w:p>
        </w:tc>
        <w:tc>
          <w:tcPr>
            <w:tcW w:w="7714" w:type="dxa"/>
            <w:tcBorders>
              <w:top w:val="single" w:sz="4" w:space="0" w:color="auto"/>
              <w:left w:val="single" w:sz="4" w:space="0" w:color="auto"/>
              <w:bottom w:val="single" w:sz="4" w:space="0" w:color="auto"/>
              <w:right w:val="single" w:sz="4" w:space="0" w:color="auto"/>
            </w:tcBorders>
          </w:tcPr>
          <w:p w:rsidR="00017ED9" w:rsidRPr="008823A3" w:rsidP="008823A3" w14:paraId="5811684F" w14:textId="74E65924">
            <w:pPr>
              <w:ind w:left="743" w:hanging="743"/>
              <w:jc w:val="both"/>
              <w:rPr>
                <w:rFonts w:asciiTheme="minorHAnsi" w:hAnsiTheme="minorHAnsi" w:cstheme="minorHAnsi"/>
                <w:sz w:val="22"/>
                <w:szCs w:val="22"/>
              </w:rPr>
            </w:pPr>
            <w:r w:rsidRPr="008823A3">
              <w:rPr>
                <w:rFonts w:asciiTheme="minorHAnsi" w:hAnsiTheme="minorHAnsi" w:cstheme="minorHAnsi"/>
                <w:sz w:val="22"/>
                <w:szCs w:val="22"/>
              </w:rPr>
              <w:t>2.</w:t>
            </w:r>
            <w:r w:rsidRPr="008823A3" w:rsidR="00D2116D">
              <w:rPr>
                <w:rFonts w:asciiTheme="minorHAnsi" w:hAnsiTheme="minorHAnsi" w:cstheme="minorHAnsi"/>
                <w:sz w:val="22"/>
                <w:szCs w:val="22"/>
              </w:rPr>
              <w:t>6</w:t>
            </w:r>
            <w:r w:rsidRPr="008823A3">
              <w:rPr>
                <w:rFonts w:asciiTheme="minorHAnsi" w:hAnsiTheme="minorHAnsi" w:cstheme="minorHAnsi"/>
                <w:sz w:val="22"/>
                <w:szCs w:val="22"/>
              </w:rPr>
              <w:t>.9</w:t>
            </w:r>
            <w:r w:rsidRPr="008823A3">
              <w:rPr>
                <w:rFonts w:asciiTheme="minorHAnsi" w:hAnsiTheme="minorHAnsi" w:cstheme="minorHAnsi"/>
                <w:sz w:val="22"/>
                <w:szCs w:val="22"/>
              </w:rPr>
              <w:tab/>
            </w:r>
            <w:r w:rsidRPr="008823A3" w:rsidR="00D2116D">
              <w:rPr>
                <w:rFonts w:asciiTheme="minorHAnsi" w:hAnsiTheme="minorHAnsi" w:cstheme="minorHAnsi"/>
                <w:sz w:val="22"/>
                <w:szCs w:val="22"/>
              </w:rPr>
              <w:t>Problematika sebepoškozování, sebevražednosti a možnosti prevence jsou součástí vzdělávání relevantních profesí a běžným prvkem v</w:t>
            </w:r>
            <w:r w:rsidRPr="008823A3" w:rsidR="00296DFB">
              <w:rPr>
                <w:rFonts w:asciiTheme="minorHAnsi" w:hAnsiTheme="minorHAnsi" w:cstheme="minorHAnsi"/>
                <w:sz w:val="22"/>
                <w:szCs w:val="22"/>
              </w:rPr>
              <w:t> </w:t>
            </w:r>
            <w:r w:rsidRPr="008823A3" w:rsidR="00D2116D">
              <w:rPr>
                <w:rFonts w:asciiTheme="minorHAnsi" w:hAnsiTheme="minorHAnsi" w:cstheme="minorHAnsi"/>
                <w:sz w:val="22"/>
                <w:szCs w:val="22"/>
              </w:rPr>
              <w:t>osvětových kampaních</w:t>
            </w:r>
          </w:p>
        </w:tc>
      </w:tr>
      <w:tr w14:paraId="5C104217" w14:textId="77777777" w:rsidTr="008823A3">
        <w:tblPrEx>
          <w:tblW w:w="9146" w:type="dxa"/>
          <w:tblInd w:w="63" w:type="dxa"/>
          <w:tblCellMar>
            <w:left w:w="70" w:type="dxa"/>
            <w:right w:w="70" w:type="dxa"/>
          </w:tblCellMar>
          <w:tblLook w:val="0000"/>
        </w:tblPrEx>
        <w:trPr>
          <w:trHeight w:val="588"/>
        </w:trPr>
        <w:tc>
          <w:tcPr>
            <w:tcW w:w="1432" w:type="dxa"/>
            <w:tcBorders>
              <w:top w:val="single" w:sz="4" w:space="0" w:color="auto"/>
              <w:left w:val="single" w:sz="4" w:space="0" w:color="auto"/>
              <w:bottom w:val="single" w:sz="4" w:space="0" w:color="auto"/>
              <w:right w:val="single" w:sz="4" w:space="0" w:color="auto"/>
            </w:tcBorders>
          </w:tcPr>
          <w:p w:rsidR="00017ED9" w:rsidRPr="008823A3" w:rsidP="00017ED9" w14:paraId="3694C1D2" w14:textId="77777777">
            <w:pPr>
              <w:ind w:left="7"/>
              <w:rPr>
                <w:rFonts w:asciiTheme="minorHAnsi" w:hAnsiTheme="minorHAnsi" w:cstheme="minorHAnsi"/>
                <w:b/>
                <w:sz w:val="22"/>
                <w:szCs w:val="22"/>
              </w:rPr>
            </w:pPr>
            <w:r w:rsidRPr="008823A3">
              <w:rPr>
                <w:rFonts w:asciiTheme="minorHAnsi" w:hAnsiTheme="minorHAnsi" w:cstheme="minorHAnsi"/>
                <w:b/>
                <w:sz w:val="22"/>
                <w:szCs w:val="22"/>
              </w:rPr>
              <w:t>Číslo a název dílčího cíle</w:t>
            </w:r>
          </w:p>
          <w:p w:rsidR="00017ED9" w:rsidRPr="008823A3" w:rsidP="00017ED9" w14:paraId="03DC64A4" w14:textId="77777777">
            <w:pPr>
              <w:ind w:left="7"/>
              <w:rPr>
                <w:rFonts w:asciiTheme="minorHAnsi" w:hAnsiTheme="minorHAnsi" w:cstheme="minorHAnsi"/>
                <w:b/>
                <w:sz w:val="22"/>
                <w:szCs w:val="22"/>
              </w:rPr>
            </w:pPr>
          </w:p>
        </w:tc>
        <w:tc>
          <w:tcPr>
            <w:tcW w:w="7714" w:type="dxa"/>
            <w:tcBorders>
              <w:top w:val="single" w:sz="4" w:space="0" w:color="auto"/>
              <w:left w:val="single" w:sz="4" w:space="0" w:color="auto"/>
              <w:bottom w:val="single" w:sz="4" w:space="0" w:color="auto"/>
              <w:right w:val="single" w:sz="4" w:space="0" w:color="auto"/>
            </w:tcBorders>
          </w:tcPr>
          <w:p w:rsidR="00017ED9" w:rsidRPr="008823A3" w:rsidP="004A6E65" w14:paraId="390DA8C4" w14:textId="14E1A409">
            <w:pPr>
              <w:ind w:left="743" w:hanging="743"/>
              <w:jc w:val="both"/>
              <w:rPr>
                <w:rFonts w:asciiTheme="minorHAnsi" w:hAnsiTheme="minorHAnsi" w:cstheme="minorHAnsi"/>
                <w:sz w:val="22"/>
                <w:szCs w:val="22"/>
              </w:rPr>
            </w:pPr>
            <w:r w:rsidRPr="008823A3">
              <w:rPr>
                <w:rFonts w:asciiTheme="minorHAnsi" w:hAnsiTheme="minorHAnsi" w:cstheme="minorHAnsi"/>
                <w:sz w:val="22"/>
                <w:szCs w:val="22"/>
              </w:rPr>
              <w:t>2.</w:t>
            </w:r>
            <w:r w:rsidRPr="008823A3" w:rsidR="00D2116D">
              <w:rPr>
                <w:rFonts w:asciiTheme="minorHAnsi" w:hAnsiTheme="minorHAnsi" w:cstheme="minorHAnsi"/>
                <w:sz w:val="22"/>
                <w:szCs w:val="22"/>
              </w:rPr>
              <w:t>6</w:t>
            </w:r>
            <w:r w:rsidRPr="008823A3">
              <w:rPr>
                <w:rFonts w:asciiTheme="minorHAnsi" w:hAnsiTheme="minorHAnsi" w:cstheme="minorHAnsi"/>
                <w:sz w:val="22"/>
                <w:szCs w:val="22"/>
              </w:rPr>
              <w:t xml:space="preserve">.10 </w:t>
            </w:r>
            <w:r w:rsidRPr="008823A3" w:rsidR="00D2116D">
              <w:rPr>
                <w:rFonts w:asciiTheme="minorHAnsi" w:hAnsiTheme="minorHAnsi" w:cstheme="minorHAnsi"/>
                <w:sz w:val="22"/>
                <w:szCs w:val="22"/>
              </w:rPr>
              <w:t>Prevence sebevražd a sebepoškozování a koordinace aktivit v této oblasti vychází ze spolehlivých informací a vědomostí</w:t>
            </w:r>
          </w:p>
        </w:tc>
      </w:tr>
      <w:tr w14:paraId="7E029452" w14:textId="77777777" w:rsidTr="008823A3">
        <w:tblPrEx>
          <w:tblW w:w="9146" w:type="dxa"/>
          <w:tblInd w:w="63" w:type="dxa"/>
          <w:tblCellMar>
            <w:left w:w="70" w:type="dxa"/>
            <w:right w:w="70" w:type="dxa"/>
          </w:tblCellMar>
          <w:tblLook w:val="0000"/>
        </w:tblPrEx>
        <w:trPr>
          <w:trHeight w:val="555"/>
        </w:trPr>
        <w:tc>
          <w:tcPr>
            <w:tcW w:w="1432" w:type="dxa"/>
            <w:tcBorders>
              <w:top w:val="single" w:sz="4" w:space="0" w:color="auto"/>
              <w:left w:val="single" w:sz="4" w:space="0" w:color="auto"/>
              <w:bottom w:val="single" w:sz="4" w:space="0" w:color="auto"/>
              <w:right w:val="single" w:sz="4" w:space="0" w:color="auto"/>
            </w:tcBorders>
          </w:tcPr>
          <w:p w:rsidR="00296DFB" w:rsidRPr="008823A3" w:rsidP="00296DFB" w14:paraId="3E31024A" w14:textId="16657B2F">
            <w:pPr>
              <w:ind w:left="7"/>
              <w:rPr>
                <w:rFonts w:asciiTheme="minorHAnsi" w:hAnsiTheme="minorHAnsi" w:cstheme="minorHAnsi"/>
                <w:b/>
                <w:sz w:val="22"/>
                <w:szCs w:val="22"/>
              </w:rPr>
            </w:pPr>
            <w:r w:rsidRPr="008823A3">
              <w:rPr>
                <w:rFonts w:asciiTheme="minorHAnsi" w:hAnsiTheme="minorHAnsi" w:cstheme="minorHAnsi"/>
                <w:b/>
                <w:sz w:val="22"/>
                <w:szCs w:val="22"/>
              </w:rPr>
              <w:t>Číslo a název dílčího cíle</w:t>
            </w:r>
          </w:p>
        </w:tc>
        <w:tc>
          <w:tcPr>
            <w:tcW w:w="7714" w:type="dxa"/>
            <w:tcBorders>
              <w:top w:val="single" w:sz="4" w:space="0" w:color="auto"/>
              <w:left w:val="single" w:sz="4" w:space="0" w:color="auto"/>
              <w:bottom w:val="single" w:sz="4" w:space="0" w:color="auto"/>
              <w:right w:val="single" w:sz="4" w:space="0" w:color="auto"/>
            </w:tcBorders>
          </w:tcPr>
          <w:p w:rsidR="00296DFB" w:rsidRPr="008823A3" w:rsidP="00296DFB" w14:paraId="793193DE" w14:textId="0D0CC275">
            <w:pPr>
              <w:ind w:left="743" w:hanging="743"/>
              <w:jc w:val="both"/>
              <w:rPr>
                <w:rFonts w:asciiTheme="minorHAnsi" w:hAnsiTheme="minorHAnsi" w:cstheme="minorHAnsi"/>
                <w:sz w:val="22"/>
                <w:szCs w:val="22"/>
              </w:rPr>
            </w:pPr>
            <w:r w:rsidRPr="008823A3">
              <w:rPr>
                <w:rFonts w:asciiTheme="minorHAnsi" w:hAnsiTheme="minorHAnsi" w:cstheme="minorHAnsi"/>
                <w:sz w:val="22"/>
                <w:szCs w:val="22"/>
              </w:rPr>
              <w:t>2.6.11  Doporučené postupy a síť služeb pro diagnostiku a léčbu demence</w:t>
            </w:r>
          </w:p>
        </w:tc>
      </w:tr>
      <w:tr w14:paraId="7293AFC0" w14:textId="77777777" w:rsidTr="008823A3">
        <w:tblPrEx>
          <w:tblW w:w="9146" w:type="dxa"/>
          <w:tblInd w:w="63" w:type="dxa"/>
          <w:tblCellMar>
            <w:left w:w="70" w:type="dxa"/>
            <w:right w:w="70" w:type="dxa"/>
          </w:tblCellMar>
          <w:tblLook w:val="0000"/>
        </w:tblPrEx>
        <w:trPr>
          <w:trHeight w:val="581"/>
        </w:trPr>
        <w:tc>
          <w:tcPr>
            <w:tcW w:w="1432" w:type="dxa"/>
            <w:tcBorders>
              <w:top w:val="single" w:sz="4" w:space="0" w:color="auto"/>
              <w:left w:val="single" w:sz="4" w:space="0" w:color="auto"/>
              <w:bottom w:val="single" w:sz="4" w:space="0" w:color="auto"/>
              <w:right w:val="single" w:sz="4" w:space="0" w:color="auto"/>
            </w:tcBorders>
          </w:tcPr>
          <w:p w:rsidR="00296DFB" w:rsidRPr="008823A3" w:rsidP="00296DFB" w14:paraId="3D2DEDD8" w14:textId="4E3388AC">
            <w:pPr>
              <w:ind w:left="7"/>
              <w:rPr>
                <w:rFonts w:asciiTheme="minorHAnsi" w:hAnsiTheme="minorHAnsi" w:cstheme="minorHAnsi"/>
                <w:b/>
                <w:sz w:val="22"/>
                <w:szCs w:val="22"/>
              </w:rPr>
            </w:pPr>
            <w:r w:rsidRPr="008823A3">
              <w:rPr>
                <w:rFonts w:asciiTheme="minorHAnsi" w:hAnsiTheme="minorHAnsi" w:cstheme="minorHAnsi"/>
                <w:b/>
                <w:sz w:val="22"/>
                <w:szCs w:val="22"/>
              </w:rPr>
              <w:t>Číslo a název dílčího cíle</w:t>
            </w:r>
          </w:p>
        </w:tc>
        <w:tc>
          <w:tcPr>
            <w:tcW w:w="7714" w:type="dxa"/>
            <w:tcBorders>
              <w:top w:val="single" w:sz="4" w:space="0" w:color="auto"/>
              <w:left w:val="single" w:sz="4" w:space="0" w:color="auto"/>
              <w:bottom w:val="single" w:sz="4" w:space="0" w:color="auto"/>
              <w:right w:val="single" w:sz="4" w:space="0" w:color="auto"/>
            </w:tcBorders>
          </w:tcPr>
          <w:p w:rsidR="00296DFB" w:rsidRPr="008823A3" w:rsidP="00296DFB" w14:paraId="260A4206" w14:textId="59DB6065">
            <w:pPr>
              <w:ind w:left="743" w:hanging="743"/>
              <w:jc w:val="both"/>
              <w:rPr>
                <w:rFonts w:asciiTheme="minorHAnsi" w:hAnsiTheme="minorHAnsi" w:cstheme="minorHAnsi"/>
                <w:sz w:val="22"/>
                <w:szCs w:val="22"/>
              </w:rPr>
            </w:pPr>
            <w:r w:rsidRPr="008823A3">
              <w:rPr>
                <w:rFonts w:asciiTheme="minorHAnsi" w:hAnsiTheme="minorHAnsi" w:cstheme="minorHAnsi"/>
                <w:sz w:val="22"/>
                <w:szCs w:val="22"/>
              </w:rPr>
              <w:t>2.6.12. Vzdělávání v oblasti demence</w:t>
            </w:r>
          </w:p>
        </w:tc>
      </w:tr>
      <w:tr w14:paraId="4958FF44" w14:textId="77777777" w:rsidTr="008823A3">
        <w:tblPrEx>
          <w:tblW w:w="9146" w:type="dxa"/>
          <w:tblInd w:w="63" w:type="dxa"/>
          <w:tblCellMar>
            <w:left w:w="70" w:type="dxa"/>
            <w:right w:w="70" w:type="dxa"/>
          </w:tblCellMar>
          <w:tblLook w:val="0000"/>
        </w:tblPrEx>
        <w:trPr>
          <w:trHeight w:val="465"/>
        </w:trPr>
        <w:tc>
          <w:tcPr>
            <w:tcW w:w="1432" w:type="dxa"/>
            <w:tcBorders>
              <w:top w:val="single" w:sz="4" w:space="0" w:color="auto"/>
              <w:left w:val="single" w:sz="4" w:space="0" w:color="auto"/>
              <w:bottom w:val="single" w:sz="4" w:space="0" w:color="auto"/>
              <w:right w:val="single" w:sz="4" w:space="0" w:color="auto"/>
            </w:tcBorders>
          </w:tcPr>
          <w:p w:rsidR="00296DFB" w:rsidRPr="008823A3" w:rsidP="00296DFB" w14:paraId="12EF488F" w14:textId="2A0F1D15">
            <w:pPr>
              <w:ind w:left="7"/>
              <w:rPr>
                <w:rFonts w:asciiTheme="minorHAnsi" w:hAnsiTheme="minorHAnsi" w:cstheme="minorHAnsi"/>
                <w:b/>
                <w:sz w:val="22"/>
                <w:szCs w:val="22"/>
              </w:rPr>
            </w:pPr>
            <w:r w:rsidRPr="008823A3">
              <w:rPr>
                <w:rFonts w:asciiTheme="minorHAnsi" w:hAnsiTheme="minorHAnsi" w:cstheme="minorHAnsi"/>
                <w:b/>
                <w:sz w:val="22"/>
                <w:szCs w:val="22"/>
              </w:rPr>
              <w:t>Číslo a název dílčího cíle</w:t>
            </w:r>
          </w:p>
        </w:tc>
        <w:tc>
          <w:tcPr>
            <w:tcW w:w="7714" w:type="dxa"/>
            <w:tcBorders>
              <w:top w:val="single" w:sz="4" w:space="0" w:color="auto"/>
              <w:left w:val="single" w:sz="4" w:space="0" w:color="auto"/>
              <w:bottom w:val="single" w:sz="4" w:space="0" w:color="auto"/>
              <w:right w:val="single" w:sz="4" w:space="0" w:color="auto"/>
            </w:tcBorders>
          </w:tcPr>
          <w:p w:rsidR="00296DFB" w:rsidRPr="008823A3" w:rsidP="00296DFB" w14:paraId="00BF6381" w14:textId="13A8E973">
            <w:pPr>
              <w:tabs>
                <w:tab w:val="left" w:pos="2790"/>
              </w:tabs>
              <w:rPr>
                <w:rFonts w:asciiTheme="minorHAnsi" w:hAnsiTheme="minorHAnsi" w:cstheme="minorHAnsi"/>
                <w:sz w:val="22"/>
                <w:szCs w:val="22"/>
              </w:rPr>
            </w:pPr>
            <w:r w:rsidRPr="008823A3">
              <w:rPr>
                <w:rFonts w:asciiTheme="minorHAnsi" w:hAnsiTheme="minorHAnsi" w:cstheme="minorHAnsi"/>
                <w:sz w:val="22"/>
                <w:szCs w:val="22"/>
              </w:rPr>
              <w:t>2.6.13. Epidemiologie a výzkum v oblasti demence</w:t>
            </w:r>
          </w:p>
        </w:tc>
      </w:tr>
      <w:tr w14:paraId="7572FC14" w14:textId="77777777" w:rsidTr="008823A3">
        <w:tblPrEx>
          <w:tblW w:w="9146" w:type="dxa"/>
          <w:tblInd w:w="63" w:type="dxa"/>
          <w:tblCellMar>
            <w:left w:w="70" w:type="dxa"/>
            <w:right w:w="70" w:type="dxa"/>
          </w:tblCellMar>
          <w:tblLook w:val="0000"/>
        </w:tblPrEx>
        <w:trPr>
          <w:trHeight w:val="505"/>
        </w:trPr>
        <w:tc>
          <w:tcPr>
            <w:tcW w:w="1432" w:type="dxa"/>
            <w:tcBorders>
              <w:top w:val="single" w:sz="4" w:space="0" w:color="auto"/>
              <w:left w:val="single" w:sz="4" w:space="0" w:color="auto"/>
              <w:bottom w:val="single" w:sz="4" w:space="0" w:color="auto"/>
              <w:right w:val="single" w:sz="4" w:space="0" w:color="auto"/>
            </w:tcBorders>
          </w:tcPr>
          <w:p w:rsidR="00296DFB" w:rsidRPr="008823A3" w:rsidP="00296DFB" w14:paraId="67657EC8" w14:textId="20DB6601">
            <w:pPr>
              <w:ind w:left="7"/>
              <w:rPr>
                <w:rFonts w:asciiTheme="minorHAnsi" w:hAnsiTheme="minorHAnsi" w:cstheme="minorHAnsi"/>
                <w:b/>
                <w:sz w:val="22"/>
                <w:szCs w:val="22"/>
              </w:rPr>
            </w:pPr>
            <w:r w:rsidRPr="008823A3">
              <w:rPr>
                <w:rFonts w:asciiTheme="minorHAnsi" w:hAnsiTheme="minorHAnsi" w:cstheme="minorHAnsi"/>
                <w:b/>
                <w:sz w:val="22"/>
                <w:szCs w:val="22"/>
              </w:rPr>
              <w:t>Číslo a název dílčího cíle</w:t>
            </w:r>
          </w:p>
        </w:tc>
        <w:tc>
          <w:tcPr>
            <w:tcW w:w="7714" w:type="dxa"/>
            <w:tcBorders>
              <w:top w:val="single" w:sz="4" w:space="0" w:color="auto"/>
              <w:left w:val="single" w:sz="4" w:space="0" w:color="auto"/>
              <w:bottom w:val="single" w:sz="4" w:space="0" w:color="auto"/>
              <w:right w:val="single" w:sz="4" w:space="0" w:color="auto"/>
            </w:tcBorders>
          </w:tcPr>
          <w:p w:rsidR="00296DFB" w:rsidRPr="008823A3" w:rsidP="00296DFB" w14:paraId="3BBDA515" w14:textId="73B303C8">
            <w:pPr>
              <w:ind w:left="743" w:hanging="743"/>
              <w:jc w:val="both"/>
              <w:rPr>
                <w:rFonts w:asciiTheme="minorHAnsi" w:hAnsiTheme="minorHAnsi" w:cstheme="minorHAnsi"/>
                <w:sz w:val="22"/>
                <w:szCs w:val="22"/>
              </w:rPr>
            </w:pPr>
            <w:r w:rsidRPr="008823A3">
              <w:rPr>
                <w:rFonts w:asciiTheme="minorHAnsi" w:hAnsiTheme="minorHAnsi" w:cstheme="minorHAnsi"/>
                <w:sz w:val="22"/>
                <w:szCs w:val="22"/>
              </w:rPr>
              <w:t>2.6.14. Povědomí o demenci a prevence</w:t>
            </w:r>
          </w:p>
        </w:tc>
      </w:tr>
      <w:tr w14:paraId="6CA1819F" w14:textId="77777777" w:rsidTr="008823A3">
        <w:tblPrEx>
          <w:tblW w:w="9146" w:type="dxa"/>
          <w:tblInd w:w="63" w:type="dxa"/>
          <w:tblCellMar>
            <w:left w:w="70" w:type="dxa"/>
            <w:right w:w="70" w:type="dxa"/>
          </w:tblCellMar>
          <w:tblLook w:val="0000"/>
        </w:tblPrEx>
        <w:trPr>
          <w:trHeight w:val="531"/>
        </w:trPr>
        <w:tc>
          <w:tcPr>
            <w:tcW w:w="1432" w:type="dxa"/>
            <w:tcBorders>
              <w:top w:val="single" w:sz="4" w:space="0" w:color="auto"/>
              <w:left w:val="single" w:sz="4" w:space="0" w:color="auto"/>
              <w:bottom w:val="single" w:sz="4" w:space="0" w:color="auto"/>
              <w:right w:val="single" w:sz="4" w:space="0" w:color="auto"/>
            </w:tcBorders>
          </w:tcPr>
          <w:p w:rsidR="00296DFB" w:rsidRPr="008823A3" w:rsidP="00296DFB" w14:paraId="0C5576A9" w14:textId="1BE4F0C2">
            <w:pPr>
              <w:ind w:left="7"/>
              <w:rPr>
                <w:rFonts w:asciiTheme="minorHAnsi" w:hAnsiTheme="minorHAnsi" w:cstheme="minorHAnsi"/>
                <w:b/>
                <w:sz w:val="22"/>
                <w:szCs w:val="22"/>
              </w:rPr>
            </w:pPr>
            <w:r w:rsidRPr="008823A3">
              <w:rPr>
                <w:rFonts w:asciiTheme="minorHAnsi" w:hAnsiTheme="minorHAnsi" w:cstheme="minorHAnsi"/>
                <w:b/>
                <w:sz w:val="22"/>
                <w:szCs w:val="22"/>
              </w:rPr>
              <w:t>Číslo a název dílčího cíle</w:t>
            </w:r>
          </w:p>
        </w:tc>
        <w:tc>
          <w:tcPr>
            <w:tcW w:w="7714" w:type="dxa"/>
            <w:tcBorders>
              <w:top w:val="single" w:sz="4" w:space="0" w:color="auto"/>
              <w:left w:val="single" w:sz="4" w:space="0" w:color="auto"/>
              <w:bottom w:val="single" w:sz="4" w:space="0" w:color="auto"/>
              <w:right w:val="single" w:sz="4" w:space="0" w:color="auto"/>
            </w:tcBorders>
          </w:tcPr>
          <w:p w:rsidR="00296DFB" w:rsidRPr="008823A3" w:rsidP="00296DFB" w14:paraId="45B5DB0E" w14:textId="26137B22">
            <w:pPr>
              <w:ind w:left="743" w:hanging="743"/>
              <w:jc w:val="both"/>
              <w:rPr>
                <w:rFonts w:asciiTheme="minorHAnsi" w:hAnsiTheme="minorHAnsi" w:cstheme="minorHAnsi"/>
                <w:sz w:val="22"/>
                <w:szCs w:val="22"/>
              </w:rPr>
            </w:pPr>
            <w:r w:rsidRPr="008823A3">
              <w:rPr>
                <w:rFonts w:asciiTheme="minorHAnsi" w:hAnsiTheme="minorHAnsi" w:cstheme="minorHAnsi"/>
                <w:sz w:val="22"/>
                <w:szCs w:val="22"/>
              </w:rPr>
              <w:t>2. 6. 15. Ochrana práv osob žijících s demencí</w:t>
            </w:r>
          </w:p>
        </w:tc>
      </w:tr>
    </w:tbl>
    <w:p w:rsidR="008823A3" w:rsidRPr="008823A3" w:rsidP="008823A3" w14:paraId="00ABF999" w14:textId="77777777">
      <w:pPr>
        <w:rPr>
          <w:rFonts w:asciiTheme="minorHAnsi" w:hAnsiTheme="minorHAnsi" w:cstheme="minorHAnsi"/>
          <w:sz w:val="20"/>
          <w:szCs w:val="20"/>
        </w:rPr>
      </w:pPr>
      <w:r w:rsidRPr="008823A3">
        <w:rPr>
          <w:rFonts w:asciiTheme="minorHAnsi" w:hAnsiTheme="minorHAnsi" w:cstheme="minorHAnsi"/>
          <w:sz w:val="20"/>
          <w:szCs w:val="20"/>
        </w:rPr>
        <w:t xml:space="preserve">Tab. č. 1: Základní přehled dílčích cílů </w:t>
      </w:r>
    </w:p>
    <w:p w:rsidR="00C80366" w:rsidRPr="00461857" w14:paraId="51B38C0A" w14:textId="2F70BA7C"/>
    <w:p w:rsidR="00B70D43" w:rsidRPr="00461857" w14:paraId="12AEF7F9" w14:textId="175E72A3"/>
    <w:p w:rsidR="00BD5B01" w:rsidRPr="00461857" w14:paraId="1D6082AD" w14:textId="1067B35D"/>
    <w:p w:rsidR="00BD5B01" w:rsidRPr="00461857" w14:paraId="7558BBB7" w14:textId="5F9DC606"/>
    <w:p w:rsidR="00BD5B01" w:rsidRPr="00461857" w14:paraId="42C2B344" w14:textId="4CEB77E4"/>
    <w:p w:rsidR="00BD5B01" w:rsidRPr="00461857" w14:paraId="0063479D" w14:textId="3D6555E5"/>
    <w:p w:rsidR="00BD5B01" w:rsidRPr="00461857" w14:paraId="739D0A74" w14:textId="4EFD035E"/>
    <w:p w:rsidR="00FF7055" w14:paraId="3DF6EAD9" w14:textId="77777777">
      <w:pPr>
        <w:sectPr w:rsidSect="001E07DC">
          <w:headerReference w:type="default" r:id="rId12"/>
          <w:footerReference w:type="default" r:id="rId13"/>
          <w:headerReference w:type="first" r:id="rId14"/>
          <w:pgSz w:w="11906" w:h="16838"/>
          <w:pgMar w:top="1843" w:right="1418" w:bottom="1560" w:left="1418" w:header="709" w:footer="709" w:gutter="0"/>
          <w:cols w:space="708"/>
          <w:titlePg/>
          <w:docGrid w:linePitch="360"/>
        </w:sectPr>
      </w:pPr>
    </w:p>
    <w:p w:rsidR="009952F1" w:rsidRPr="00461857" w:rsidP="00B37AF7" w14:paraId="37DB0EC8" w14:textId="77777777">
      <w:pPr>
        <w:pStyle w:val="Heading1"/>
        <w:numPr>
          <w:ilvl w:val="0"/>
          <w:numId w:val="13"/>
        </w:numPr>
      </w:pPr>
      <w:bookmarkStart w:id="227" w:name="_Toc256000002"/>
      <w:r w:rsidRPr="00461857">
        <w:t>Hierarchická struktura prací a harmonogram realizace</w:t>
      </w:r>
      <w:bookmarkEnd w:id="227"/>
    </w:p>
    <w:p w:rsidR="00B37AF7" w:rsidRPr="00461857" w:rsidP="0024762C" w14:paraId="7E0DAF6B" w14:textId="77777777">
      <w:pPr>
        <w:rPr>
          <w:rFonts w:ascii="Arial" w:hAnsi="Arial" w:cs="Arial"/>
        </w:rPr>
      </w:pPr>
    </w:p>
    <w:p w:rsidR="001937C8" w:rsidRPr="00461857" w:rsidP="00DD4732" w14:paraId="55876254" w14:textId="7519BD97">
      <w:pPr>
        <w:pStyle w:val="Text"/>
        <w:spacing w:line="240" w:lineRule="auto"/>
        <w:ind w:left="0"/>
        <w:rPr>
          <w:color w:val="000000" w:themeColor="text1"/>
          <w:sz w:val="24"/>
          <w:szCs w:val="24"/>
        </w:rPr>
      </w:pPr>
      <w:r w:rsidRPr="00461857">
        <w:rPr>
          <w:color w:val="000000" w:themeColor="text1"/>
          <w:sz w:val="24"/>
          <w:szCs w:val="24"/>
        </w:rPr>
        <w:t>V rámci reformy psychiatrické péče se jako jedna</w:t>
      </w:r>
      <w:r w:rsidRPr="00461857" w:rsidR="00DD4732">
        <w:rPr>
          <w:color w:val="000000" w:themeColor="text1"/>
          <w:sz w:val="24"/>
          <w:szCs w:val="24"/>
        </w:rPr>
        <w:t xml:space="preserve"> </w:t>
      </w:r>
      <w:r w:rsidRPr="00461857">
        <w:rPr>
          <w:color w:val="000000" w:themeColor="text1"/>
          <w:sz w:val="24"/>
          <w:szCs w:val="24"/>
        </w:rPr>
        <w:t xml:space="preserve">z klíčových oblastí proměny celého systému ukazuje </w:t>
      </w:r>
      <w:r w:rsidRPr="00461857">
        <w:rPr>
          <w:rFonts w:eastAsiaTheme="majorEastAsia" w:cstheme="minorHAnsi"/>
          <w:bCs/>
          <w:color w:val="000000" w:themeColor="text1"/>
          <w:sz w:val="24"/>
          <w:szCs w:val="24"/>
        </w:rPr>
        <w:t>zapojování lidí se zkušeností s duševním onemocněním a jejich rodinných příslušníků do rozhodovacích procesů.</w:t>
      </w:r>
      <w:r w:rsidRPr="00461857">
        <w:rPr>
          <w:color w:val="000000" w:themeColor="text1"/>
          <w:sz w:val="24"/>
          <w:szCs w:val="24"/>
        </w:rPr>
        <w:t xml:space="preserve"> V rámci reformy psychiatrické péče vznikla</w:t>
      </w:r>
      <w:r w:rsidRPr="00461857" w:rsidR="00181107">
        <w:rPr>
          <w:color w:val="000000" w:themeColor="text1"/>
          <w:sz w:val="24"/>
          <w:szCs w:val="24"/>
        </w:rPr>
        <w:t xml:space="preserve"> Rada vlády </w:t>
      </w:r>
      <w:r w:rsidRPr="00461857" w:rsidR="00452757">
        <w:rPr>
          <w:color w:val="000000" w:themeColor="text1"/>
          <w:sz w:val="24"/>
          <w:szCs w:val="24"/>
        </w:rPr>
        <w:t>pro duševní zdraví</w:t>
      </w:r>
      <w:r w:rsidRPr="00461857" w:rsidR="00181107">
        <w:rPr>
          <w:color w:val="000000" w:themeColor="text1"/>
          <w:sz w:val="24"/>
          <w:szCs w:val="24"/>
        </w:rPr>
        <w:t>,</w:t>
      </w:r>
      <w:r w:rsidRPr="00461857">
        <w:rPr>
          <w:color w:val="000000" w:themeColor="text1"/>
          <w:sz w:val="24"/>
          <w:szCs w:val="24"/>
        </w:rPr>
        <w:t xml:space="preserve"> Odborná rada pro odbornou garanci Strategie reformy psychiatrické péče (dále jen </w:t>
      </w:r>
      <w:r w:rsidRPr="00461857" w:rsidR="00AF2D0C">
        <w:rPr>
          <w:color w:val="000000" w:themeColor="text1"/>
          <w:sz w:val="24"/>
          <w:szCs w:val="24"/>
        </w:rPr>
        <w:t>„</w:t>
      </w:r>
      <w:r w:rsidRPr="00461857">
        <w:rPr>
          <w:color w:val="000000" w:themeColor="text1"/>
          <w:sz w:val="24"/>
          <w:szCs w:val="24"/>
        </w:rPr>
        <w:t>Odborná rada</w:t>
      </w:r>
      <w:r w:rsidRPr="00461857" w:rsidR="00AF2D0C">
        <w:rPr>
          <w:color w:val="000000" w:themeColor="text1"/>
          <w:sz w:val="24"/>
          <w:szCs w:val="24"/>
        </w:rPr>
        <w:t>“</w:t>
      </w:r>
      <w:r w:rsidRPr="00461857">
        <w:rPr>
          <w:color w:val="000000" w:themeColor="text1"/>
          <w:sz w:val="24"/>
          <w:szCs w:val="24"/>
        </w:rPr>
        <w:t>), která je odborným poradním orgánem Ministerstva zdravotnictví</w:t>
      </w:r>
      <w:r w:rsidRPr="00461857" w:rsidR="00E71930">
        <w:rPr>
          <w:color w:val="000000" w:themeColor="text1"/>
          <w:sz w:val="24"/>
          <w:szCs w:val="24"/>
        </w:rPr>
        <w:t xml:space="preserve"> a Výkonný výbor </w:t>
      </w:r>
      <w:r w:rsidRPr="00461857">
        <w:rPr>
          <w:color w:val="000000" w:themeColor="text1"/>
          <w:sz w:val="24"/>
          <w:szCs w:val="24"/>
        </w:rPr>
        <w:t xml:space="preserve">pro řízení implementace Strategie reformy psychiatrické péče (dále jen </w:t>
      </w:r>
      <w:r w:rsidRPr="00461857" w:rsidR="00BD48F4">
        <w:rPr>
          <w:color w:val="000000" w:themeColor="text1"/>
          <w:sz w:val="24"/>
          <w:szCs w:val="24"/>
        </w:rPr>
        <w:t>„</w:t>
      </w:r>
      <w:r w:rsidRPr="00461857">
        <w:rPr>
          <w:color w:val="000000" w:themeColor="text1"/>
          <w:sz w:val="24"/>
          <w:szCs w:val="24"/>
        </w:rPr>
        <w:t>Výkonný výbor</w:t>
      </w:r>
      <w:r w:rsidRPr="00461857" w:rsidR="00BD48F4">
        <w:rPr>
          <w:color w:val="000000" w:themeColor="text1"/>
          <w:sz w:val="24"/>
          <w:szCs w:val="24"/>
        </w:rPr>
        <w:t>“</w:t>
      </w:r>
      <w:r w:rsidRPr="00461857">
        <w:rPr>
          <w:color w:val="000000" w:themeColor="text1"/>
          <w:sz w:val="24"/>
          <w:szCs w:val="24"/>
        </w:rPr>
        <w:t>). Jeho úkolem je operativně řešit problémy vzniklé během implementace</w:t>
      </w:r>
      <w:r w:rsidRPr="00461857" w:rsidR="00E71930">
        <w:rPr>
          <w:color w:val="000000" w:themeColor="text1"/>
          <w:sz w:val="24"/>
          <w:szCs w:val="24"/>
        </w:rPr>
        <w:t xml:space="preserve"> Strategie</w:t>
      </w:r>
      <w:r w:rsidRPr="00461857">
        <w:rPr>
          <w:color w:val="000000" w:themeColor="text1"/>
          <w:sz w:val="24"/>
          <w:szCs w:val="24"/>
        </w:rPr>
        <w:t xml:space="preserve"> reformy psychiatrické péče</w:t>
      </w:r>
      <w:r w:rsidRPr="00461857" w:rsidR="00E71930">
        <w:rPr>
          <w:color w:val="000000" w:themeColor="text1"/>
          <w:sz w:val="24"/>
          <w:szCs w:val="24"/>
        </w:rPr>
        <w:t xml:space="preserve"> a řídit projekty Implementace Strategie reformy psychiatrické péče, následně implementaci Národního akčního plánu pro duševní zdraví</w:t>
      </w:r>
      <w:r w:rsidRPr="00461857">
        <w:rPr>
          <w:color w:val="000000" w:themeColor="text1"/>
          <w:sz w:val="24"/>
          <w:szCs w:val="24"/>
        </w:rPr>
        <w:t>. V rámci reformy</w:t>
      </w:r>
      <w:r w:rsidRPr="00461857" w:rsidR="00BD48F4">
        <w:rPr>
          <w:color w:val="000000" w:themeColor="text1"/>
          <w:sz w:val="24"/>
          <w:szCs w:val="24"/>
        </w:rPr>
        <w:t xml:space="preserve"> psychiatrické péče</w:t>
      </w:r>
      <w:r w:rsidRPr="00461857">
        <w:rPr>
          <w:color w:val="000000" w:themeColor="text1"/>
          <w:sz w:val="24"/>
          <w:szCs w:val="24"/>
        </w:rPr>
        <w:t xml:space="preserve"> hrají důležitou roli Krajské </w:t>
      </w:r>
      <w:r w:rsidRPr="00461857" w:rsidR="00BD48F4">
        <w:rPr>
          <w:color w:val="000000" w:themeColor="text1"/>
          <w:sz w:val="24"/>
          <w:szCs w:val="24"/>
        </w:rPr>
        <w:t xml:space="preserve">řídicí </w:t>
      </w:r>
      <w:r w:rsidRPr="00461857">
        <w:rPr>
          <w:color w:val="000000" w:themeColor="text1"/>
          <w:sz w:val="24"/>
          <w:szCs w:val="24"/>
        </w:rPr>
        <w:t xml:space="preserve">skupiny, kde jsou členy i </w:t>
      </w:r>
      <w:r w:rsidRPr="00461857" w:rsidR="00E71930">
        <w:rPr>
          <w:color w:val="000000" w:themeColor="text1"/>
          <w:sz w:val="24"/>
          <w:szCs w:val="24"/>
        </w:rPr>
        <w:t>lidé se zkušeností</w:t>
      </w:r>
      <w:r w:rsidRPr="00461857">
        <w:rPr>
          <w:color w:val="000000" w:themeColor="text1"/>
          <w:sz w:val="24"/>
          <w:szCs w:val="24"/>
        </w:rPr>
        <w:t xml:space="preserve"> </w:t>
      </w:r>
      <w:r w:rsidRPr="00461857" w:rsidR="00E71930">
        <w:rPr>
          <w:color w:val="000000" w:themeColor="text1"/>
          <w:sz w:val="24"/>
          <w:szCs w:val="24"/>
        </w:rPr>
        <w:t xml:space="preserve">s duševním onemocněním </w:t>
      </w:r>
      <w:r w:rsidRPr="00461857">
        <w:rPr>
          <w:color w:val="000000" w:themeColor="text1"/>
          <w:sz w:val="24"/>
          <w:szCs w:val="24"/>
        </w:rPr>
        <w:t xml:space="preserve">a zástupci neformálních pečovatelů. Smyslem práce Krajské </w:t>
      </w:r>
      <w:r w:rsidRPr="00461857" w:rsidR="00BD48F4">
        <w:rPr>
          <w:color w:val="000000" w:themeColor="text1"/>
          <w:sz w:val="24"/>
          <w:szCs w:val="24"/>
        </w:rPr>
        <w:t xml:space="preserve">řídicí </w:t>
      </w:r>
      <w:r w:rsidRPr="00461857">
        <w:rPr>
          <w:color w:val="000000" w:themeColor="text1"/>
          <w:sz w:val="24"/>
          <w:szCs w:val="24"/>
        </w:rPr>
        <w:t>skupiny je vytvořit fungující síť péče o lidi s duševním onemocněním v regionech a</w:t>
      </w:r>
      <w:r w:rsidR="008823A3">
        <w:rPr>
          <w:color w:val="000000" w:themeColor="text1"/>
          <w:sz w:val="24"/>
          <w:szCs w:val="24"/>
        </w:rPr>
        <w:t> </w:t>
      </w:r>
      <w:r w:rsidRPr="00461857">
        <w:rPr>
          <w:color w:val="000000" w:themeColor="text1"/>
          <w:sz w:val="24"/>
          <w:szCs w:val="24"/>
        </w:rPr>
        <w:t xml:space="preserve">řídit reformu péče o duševní zdraví v daném regionu.  </w:t>
      </w:r>
    </w:p>
    <w:p w:rsidR="004B7525" w:rsidRPr="00461857" w:rsidP="004B7525" w14:paraId="5E2704DE" w14:textId="19F2A2C0">
      <w:pPr>
        <w:jc w:val="both"/>
        <w:rPr>
          <w:rFonts w:ascii="Calibri" w:eastAsia="Calibri" w:hAnsi="Calibri" w:cs="Calibri"/>
          <w:bCs/>
          <w:kern w:val="24"/>
          <w:u w:color="000000"/>
          <w:bdr w:val="nil"/>
          <w:lang w:eastAsia="en-US"/>
        </w:rPr>
      </w:pPr>
    </w:p>
    <w:p w:rsidR="00F32EF8" w:rsidRPr="00461857" w:rsidP="00DB4246" w14:paraId="4126FED6" w14:textId="340CC590">
      <w:pPr>
        <w:rPr>
          <w:rFonts w:asciiTheme="minorHAnsi" w:hAnsiTheme="minorHAnsi" w:cstheme="minorHAnsi"/>
        </w:rPr>
      </w:pPr>
    </w:p>
    <w:tbl>
      <w:tblPr>
        <w:tblpPr w:leftFromText="180" w:rightFromText="180" w:vertAnchor="text" w:tblpX="-612" w:tblpY="1"/>
        <w:tblOverlap w:val="neve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685"/>
        <w:gridCol w:w="2085"/>
        <w:gridCol w:w="1909"/>
        <w:gridCol w:w="945"/>
        <w:gridCol w:w="953"/>
        <w:gridCol w:w="2017"/>
        <w:gridCol w:w="3877"/>
        <w:gridCol w:w="2098"/>
      </w:tblGrid>
      <w:tr w14:paraId="71443F69" w14:textId="4055D0D9" w:rsidTr="008823A3">
        <w:tblPrEx>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trHeight w:val="644"/>
        </w:trPr>
        <w:tc>
          <w:tcPr>
            <w:tcW w:w="535" w:type="pct"/>
          </w:tcPr>
          <w:p w:rsidR="00D2116D" w:rsidRPr="008823A3" w:rsidP="00F618C6" w14:paraId="18999162" w14:textId="77777777">
            <w:pPr>
              <w:ind w:left="-38"/>
              <w:rPr>
                <w:rFonts w:asciiTheme="minorHAnsi" w:hAnsiTheme="minorHAnsi" w:cstheme="minorHAnsi"/>
                <w:b/>
                <w:color w:val="000000" w:themeColor="text1"/>
                <w:sz w:val="22"/>
                <w:szCs w:val="22"/>
              </w:rPr>
            </w:pPr>
            <w:r w:rsidRPr="008823A3">
              <w:rPr>
                <w:rFonts w:asciiTheme="minorHAnsi" w:hAnsiTheme="minorHAnsi" w:cstheme="minorHAnsi"/>
                <w:b/>
                <w:color w:val="000000" w:themeColor="text1"/>
                <w:sz w:val="22"/>
                <w:szCs w:val="22"/>
              </w:rPr>
              <w:t xml:space="preserve">Dílčí cíl </w:t>
            </w:r>
          </w:p>
          <w:p w:rsidR="00D2116D" w:rsidRPr="008823A3" w:rsidP="00F618C6" w14:paraId="566B08A9" w14:textId="77777777">
            <w:pPr>
              <w:ind w:left="-38"/>
              <w:rPr>
                <w:rFonts w:asciiTheme="minorHAnsi" w:hAnsiTheme="minorHAnsi" w:cstheme="minorHAnsi"/>
                <w:b/>
                <w:color w:val="000000" w:themeColor="text1"/>
                <w:sz w:val="22"/>
                <w:szCs w:val="22"/>
              </w:rPr>
            </w:pPr>
          </w:p>
        </w:tc>
        <w:tc>
          <w:tcPr>
            <w:tcW w:w="659" w:type="pct"/>
          </w:tcPr>
          <w:p w:rsidR="00D2116D" w:rsidRPr="008823A3" w:rsidP="00F618C6" w14:paraId="7B342B39" w14:textId="04CAF7D3">
            <w:pPr>
              <w:rPr>
                <w:rFonts w:asciiTheme="minorHAnsi" w:hAnsiTheme="minorHAnsi" w:cstheme="minorHAnsi"/>
                <w:b/>
                <w:color w:val="000000" w:themeColor="text1"/>
                <w:sz w:val="22"/>
                <w:szCs w:val="22"/>
              </w:rPr>
            </w:pPr>
            <w:r w:rsidRPr="008823A3">
              <w:rPr>
                <w:rFonts w:asciiTheme="minorHAnsi" w:hAnsiTheme="minorHAnsi" w:cstheme="minorHAnsi"/>
                <w:b/>
                <w:sz w:val="22"/>
                <w:szCs w:val="22"/>
              </w:rPr>
              <w:t xml:space="preserve">Popis </w:t>
            </w:r>
            <w:r w:rsidRPr="008823A3" w:rsidR="00296DFB">
              <w:rPr>
                <w:rFonts w:asciiTheme="minorHAnsi" w:hAnsiTheme="minorHAnsi" w:cstheme="minorHAnsi"/>
                <w:b/>
                <w:sz w:val="22"/>
                <w:szCs w:val="22"/>
              </w:rPr>
              <w:t>DC – z</w:t>
            </w:r>
            <w:r w:rsidRPr="008823A3">
              <w:rPr>
                <w:rFonts w:asciiTheme="minorHAnsi" w:hAnsiTheme="minorHAnsi" w:cstheme="minorHAnsi"/>
                <w:b/>
                <w:sz w:val="22"/>
                <w:szCs w:val="22"/>
              </w:rPr>
              <w:t> jakého důvodu byl vybrán, jaký bude jeho dopad/efekt/význam</w:t>
            </w:r>
          </w:p>
        </w:tc>
        <w:tc>
          <w:tcPr>
            <w:tcW w:w="604" w:type="pct"/>
          </w:tcPr>
          <w:p w:rsidR="00D2116D" w:rsidRPr="008823A3" w:rsidP="00F618C6" w14:paraId="63380DBD" w14:textId="668AF05E">
            <w:pPr>
              <w:rPr>
                <w:rFonts w:asciiTheme="minorHAnsi" w:hAnsiTheme="minorHAnsi" w:cstheme="minorHAnsi"/>
                <w:b/>
                <w:color w:val="000000" w:themeColor="text1"/>
                <w:sz w:val="22"/>
                <w:szCs w:val="22"/>
              </w:rPr>
            </w:pPr>
            <w:r w:rsidRPr="008823A3">
              <w:rPr>
                <w:rFonts w:asciiTheme="minorHAnsi" w:hAnsiTheme="minorHAnsi" w:cstheme="minorHAnsi"/>
                <w:b/>
                <w:color w:val="000000" w:themeColor="text1"/>
                <w:sz w:val="22"/>
                <w:szCs w:val="22"/>
              </w:rPr>
              <w:t xml:space="preserve">Opatření </w:t>
            </w:r>
          </w:p>
          <w:p w:rsidR="00D2116D" w:rsidRPr="008823A3" w:rsidP="00F618C6" w14:paraId="7873FD66" w14:textId="5CA459BE">
            <w:pPr>
              <w:rPr>
                <w:rFonts w:asciiTheme="minorHAnsi" w:hAnsiTheme="minorHAnsi" w:cstheme="minorHAnsi"/>
                <w:b/>
                <w:color w:val="000000" w:themeColor="text1"/>
                <w:sz w:val="22"/>
                <w:szCs w:val="22"/>
              </w:rPr>
            </w:pPr>
          </w:p>
        </w:tc>
        <w:tc>
          <w:tcPr>
            <w:tcW w:w="303" w:type="pct"/>
          </w:tcPr>
          <w:p w:rsidR="00D2116D" w:rsidRPr="008823A3" w:rsidP="00F618C6" w14:paraId="3A98C8C6" w14:textId="05CC39A8">
            <w:pPr>
              <w:rPr>
                <w:rFonts w:asciiTheme="minorHAnsi" w:hAnsiTheme="minorHAnsi" w:cstheme="minorHAnsi"/>
                <w:b/>
                <w:color w:val="000000" w:themeColor="text1"/>
                <w:sz w:val="22"/>
                <w:szCs w:val="22"/>
              </w:rPr>
            </w:pPr>
            <w:r w:rsidRPr="008823A3">
              <w:rPr>
                <w:rFonts w:asciiTheme="minorHAnsi" w:hAnsiTheme="minorHAnsi" w:cstheme="minorHAnsi"/>
                <w:b/>
                <w:color w:val="000000" w:themeColor="text1"/>
                <w:sz w:val="22"/>
                <w:szCs w:val="22"/>
              </w:rPr>
              <w:t>Doba realizace / od–do</w:t>
            </w:r>
          </w:p>
        </w:tc>
        <w:tc>
          <w:tcPr>
            <w:tcW w:w="305" w:type="pct"/>
          </w:tcPr>
          <w:p w:rsidR="00D2116D" w:rsidRPr="008823A3" w:rsidP="00F618C6" w14:paraId="4DB89E98" w14:textId="06A5D39D">
            <w:pPr>
              <w:rPr>
                <w:rFonts w:asciiTheme="minorHAnsi" w:hAnsiTheme="minorHAnsi" w:cstheme="minorHAnsi"/>
                <w:b/>
                <w:color w:val="000000" w:themeColor="text1"/>
                <w:sz w:val="22"/>
                <w:szCs w:val="22"/>
              </w:rPr>
            </w:pPr>
            <w:r w:rsidRPr="008823A3">
              <w:rPr>
                <w:rFonts w:asciiTheme="minorHAnsi" w:hAnsiTheme="minorHAnsi" w:cstheme="minorHAnsi"/>
                <w:b/>
                <w:color w:val="000000" w:themeColor="text1"/>
                <w:sz w:val="22"/>
                <w:szCs w:val="22"/>
              </w:rPr>
              <w:t>Gestor</w:t>
            </w:r>
          </w:p>
        </w:tc>
        <w:tc>
          <w:tcPr>
            <w:tcW w:w="712" w:type="pct"/>
          </w:tcPr>
          <w:p w:rsidR="00D2116D" w:rsidRPr="008823A3" w:rsidP="00F618C6" w14:paraId="0DC1093D" w14:textId="77777777">
            <w:pPr>
              <w:rPr>
                <w:rFonts w:asciiTheme="minorHAnsi" w:hAnsiTheme="minorHAnsi" w:cstheme="minorHAnsi"/>
                <w:b/>
                <w:color w:val="000000" w:themeColor="text1"/>
                <w:sz w:val="22"/>
                <w:szCs w:val="22"/>
              </w:rPr>
            </w:pPr>
            <w:r w:rsidRPr="008823A3">
              <w:rPr>
                <w:rFonts w:asciiTheme="minorHAnsi" w:hAnsiTheme="minorHAnsi" w:cstheme="minorHAnsi"/>
                <w:b/>
                <w:color w:val="000000" w:themeColor="text1"/>
                <w:sz w:val="22"/>
                <w:szCs w:val="22"/>
              </w:rPr>
              <w:t>Spolupracující subjekty</w:t>
            </w:r>
          </w:p>
          <w:p w:rsidR="00D2116D" w:rsidRPr="008823A3" w:rsidP="00F618C6" w14:paraId="74FF41F0" w14:textId="032A6DC0">
            <w:pPr>
              <w:rPr>
                <w:rFonts w:asciiTheme="minorHAnsi" w:hAnsiTheme="minorHAnsi" w:cstheme="minorHAnsi"/>
                <w:b/>
                <w:color w:val="000000" w:themeColor="text1"/>
                <w:sz w:val="22"/>
                <w:szCs w:val="22"/>
              </w:rPr>
            </w:pPr>
          </w:p>
        </w:tc>
        <w:tc>
          <w:tcPr>
            <w:tcW w:w="1219" w:type="pct"/>
          </w:tcPr>
          <w:p w:rsidR="00D2116D" w:rsidRPr="008823A3" w:rsidP="00F618C6" w14:paraId="0DF0FDC6" w14:textId="2DD51E93">
            <w:pPr>
              <w:rPr>
                <w:rFonts w:asciiTheme="minorHAnsi" w:hAnsiTheme="minorHAnsi" w:cstheme="minorHAnsi"/>
                <w:b/>
                <w:color w:val="000000" w:themeColor="text1"/>
                <w:sz w:val="22"/>
                <w:szCs w:val="22"/>
              </w:rPr>
            </w:pPr>
            <w:r w:rsidRPr="008823A3">
              <w:rPr>
                <w:rFonts w:asciiTheme="minorHAnsi" w:hAnsiTheme="minorHAnsi" w:cstheme="minorHAnsi"/>
                <w:b/>
                <w:sz w:val="22"/>
                <w:szCs w:val="22"/>
              </w:rPr>
              <w:t>Stav plnění k 1.2024</w:t>
            </w:r>
          </w:p>
        </w:tc>
        <w:tc>
          <w:tcPr>
            <w:tcW w:w="663" w:type="pct"/>
          </w:tcPr>
          <w:p w:rsidR="00D2116D" w:rsidRPr="008823A3" w:rsidP="00F618C6" w14:paraId="3739EE5F" w14:textId="40F08E89">
            <w:pPr>
              <w:rPr>
                <w:rFonts w:asciiTheme="minorHAnsi" w:hAnsiTheme="minorHAnsi" w:cstheme="minorHAnsi"/>
                <w:b/>
                <w:color w:val="000000" w:themeColor="text1"/>
                <w:sz w:val="22"/>
                <w:szCs w:val="22"/>
              </w:rPr>
            </w:pPr>
            <w:r w:rsidRPr="008823A3">
              <w:rPr>
                <w:rFonts w:asciiTheme="minorHAnsi" w:hAnsiTheme="minorHAnsi" w:cstheme="minorHAnsi"/>
                <w:b/>
                <w:sz w:val="22"/>
                <w:szCs w:val="22"/>
              </w:rPr>
              <w:t>Další postup</w:t>
            </w:r>
          </w:p>
        </w:tc>
      </w:tr>
      <w:tr w14:paraId="3B00DE8B" w14:textId="77777777" w:rsidTr="008823A3">
        <w:tblPrEx>
          <w:tblW w:w="5076" w:type="pct"/>
          <w:tblCellMar>
            <w:left w:w="70" w:type="dxa"/>
            <w:right w:w="70" w:type="dxa"/>
          </w:tblCellMar>
          <w:tblLook w:val="0000"/>
        </w:tblPrEx>
        <w:trPr>
          <w:trHeight w:val="909"/>
        </w:trPr>
        <w:tc>
          <w:tcPr>
            <w:tcW w:w="535" w:type="pct"/>
            <w:shd w:val="clear" w:color="auto" w:fill="FFFFFF" w:themeFill="background1"/>
          </w:tcPr>
          <w:p w:rsidR="003432AD" w:rsidRPr="008823A3" w:rsidP="00F618C6" w14:paraId="4060A017" w14:textId="38F3A8AF">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2.6.1 Zlepšení řízení a</w:t>
            </w:r>
            <w:r w:rsidRPr="008823A3" w:rsidR="00463890">
              <w:rPr>
                <w:rFonts w:asciiTheme="minorHAnsi" w:hAnsiTheme="minorHAnsi" w:cstheme="minorHAnsi"/>
                <w:bCs/>
                <w:color w:val="000000" w:themeColor="text1"/>
                <w:sz w:val="22"/>
                <w:szCs w:val="22"/>
              </w:rPr>
              <w:t> </w:t>
            </w:r>
            <w:r w:rsidRPr="008823A3">
              <w:rPr>
                <w:rFonts w:asciiTheme="minorHAnsi" w:hAnsiTheme="minorHAnsi" w:cstheme="minorHAnsi"/>
                <w:bCs/>
                <w:color w:val="000000" w:themeColor="text1"/>
                <w:sz w:val="22"/>
                <w:szCs w:val="22"/>
              </w:rPr>
              <w:t>poskytování péče v</w:t>
            </w:r>
            <w:r w:rsidRPr="008823A3" w:rsidR="00463890">
              <w:rPr>
                <w:rFonts w:asciiTheme="minorHAnsi" w:hAnsiTheme="minorHAnsi" w:cstheme="minorHAnsi"/>
                <w:bCs/>
                <w:color w:val="000000" w:themeColor="text1"/>
                <w:sz w:val="22"/>
                <w:szCs w:val="22"/>
              </w:rPr>
              <w:t> </w:t>
            </w:r>
            <w:r w:rsidRPr="008823A3">
              <w:rPr>
                <w:rFonts w:asciiTheme="minorHAnsi" w:hAnsiTheme="minorHAnsi" w:cstheme="minorHAnsi"/>
                <w:bCs/>
                <w:color w:val="000000" w:themeColor="text1"/>
                <w:sz w:val="22"/>
                <w:szCs w:val="22"/>
              </w:rPr>
              <w:t>oblasti</w:t>
            </w:r>
            <w:r w:rsidRPr="008823A3" w:rsidR="00463890">
              <w:rPr>
                <w:rFonts w:asciiTheme="minorHAnsi" w:hAnsiTheme="minorHAnsi" w:cstheme="minorHAnsi"/>
                <w:bCs/>
                <w:color w:val="000000" w:themeColor="text1"/>
                <w:sz w:val="22"/>
                <w:szCs w:val="22"/>
              </w:rPr>
              <w:t xml:space="preserve"> </w:t>
            </w:r>
            <w:r w:rsidRPr="008823A3">
              <w:rPr>
                <w:rFonts w:asciiTheme="minorHAnsi" w:hAnsiTheme="minorHAnsi" w:cstheme="minorHAnsi"/>
                <w:bCs/>
                <w:color w:val="000000" w:themeColor="text1"/>
                <w:sz w:val="22"/>
                <w:szCs w:val="22"/>
              </w:rPr>
              <w:t>duševního</w:t>
            </w:r>
            <w:r w:rsidRPr="008823A3" w:rsidR="00463890">
              <w:rPr>
                <w:rFonts w:asciiTheme="minorHAnsi" w:hAnsiTheme="minorHAnsi" w:cstheme="minorHAnsi"/>
                <w:bCs/>
                <w:color w:val="000000" w:themeColor="text1"/>
                <w:sz w:val="22"/>
                <w:szCs w:val="22"/>
              </w:rPr>
              <w:t xml:space="preserve"> </w:t>
            </w:r>
          </w:p>
          <w:p w:rsidR="003432AD" w:rsidRPr="008823A3" w:rsidP="00F618C6" w14:paraId="59079700" w14:textId="47E25A4E">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zdraví vedené spolehlivými</w:t>
            </w:r>
            <w:r w:rsidRPr="008823A3" w:rsidR="00463890">
              <w:rPr>
                <w:rFonts w:asciiTheme="minorHAnsi" w:hAnsiTheme="minorHAnsi" w:cstheme="minorHAnsi"/>
                <w:bCs/>
                <w:color w:val="000000" w:themeColor="text1"/>
                <w:sz w:val="22"/>
                <w:szCs w:val="22"/>
              </w:rPr>
              <w:t xml:space="preserve"> </w:t>
            </w:r>
            <w:r w:rsidRPr="008823A3">
              <w:rPr>
                <w:rFonts w:asciiTheme="minorHAnsi" w:hAnsiTheme="minorHAnsi" w:cstheme="minorHAnsi"/>
                <w:bCs/>
                <w:color w:val="000000" w:themeColor="text1"/>
                <w:sz w:val="22"/>
                <w:szCs w:val="22"/>
              </w:rPr>
              <w:t>informacemi a</w:t>
            </w:r>
            <w:r w:rsidRPr="008823A3" w:rsidR="00463890">
              <w:rPr>
                <w:rFonts w:asciiTheme="minorHAnsi" w:hAnsiTheme="minorHAnsi" w:cstheme="minorHAnsi"/>
                <w:bCs/>
                <w:color w:val="000000" w:themeColor="text1"/>
                <w:sz w:val="22"/>
                <w:szCs w:val="22"/>
              </w:rPr>
              <w:t> </w:t>
            </w:r>
            <w:r w:rsidRPr="008823A3">
              <w:rPr>
                <w:rFonts w:asciiTheme="minorHAnsi" w:hAnsiTheme="minorHAnsi" w:cstheme="minorHAnsi"/>
                <w:bCs/>
                <w:color w:val="000000" w:themeColor="text1"/>
                <w:sz w:val="22"/>
                <w:szCs w:val="22"/>
              </w:rPr>
              <w:t>vědomostmi</w:t>
            </w:r>
          </w:p>
        </w:tc>
        <w:tc>
          <w:tcPr>
            <w:tcW w:w="659" w:type="pct"/>
            <w:shd w:val="clear" w:color="auto" w:fill="FFFFFF" w:themeFill="background1"/>
          </w:tcPr>
          <w:p w:rsidR="003432AD" w:rsidRPr="008823A3" w:rsidP="00F618C6" w14:paraId="1338CD92" w14:textId="5DB002E6">
            <w:pPr>
              <w:rPr>
                <w:rFonts w:asciiTheme="minorHAnsi" w:hAnsiTheme="minorHAnsi" w:cstheme="minorHAnsi"/>
                <w:bCs/>
                <w:sz w:val="22"/>
                <w:szCs w:val="22"/>
              </w:rPr>
            </w:pPr>
            <w:r w:rsidRPr="008823A3">
              <w:rPr>
                <w:rFonts w:asciiTheme="minorHAnsi" w:hAnsiTheme="minorHAnsi" w:cstheme="minorHAnsi"/>
                <w:bCs/>
                <w:sz w:val="22"/>
                <w:szCs w:val="22"/>
              </w:rPr>
              <w:t xml:space="preserve">Cíl se vztahuje k efektivnímu řízení systému pro duševní zdraví na úrovni vlády a zainteresovaných ministerstev, ale současně na úrovni jednotlivých krajů. Pokrývá zabezpečení dostupnosti dostatečného množství relevantních dat pro </w:t>
            </w:r>
            <w:r w:rsidRPr="008823A3">
              <w:rPr>
                <w:rFonts w:asciiTheme="minorHAnsi" w:hAnsiTheme="minorHAnsi" w:cstheme="minorHAnsi"/>
                <w:bCs/>
                <w:sz w:val="22"/>
                <w:szCs w:val="22"/>
              </w:rPr>
              <w:t>účely evaluace a nastavení změn, a také možnost pilotování a zavádění inovativních metod pro tuto oblast.</w:t>
            </w:r>
          </w:p>
        </w:tc>
        <w:tc>
          <w:tcPr>
            <w:tcW w:w="604" w:type="pct"/>
            <w:shd w:val="clear" w:color="auto" w:fill="FFFFFF" w:themeFill="background1"/>
          </w:tcPr>
          <w:p w:rsidR="005E3A94" w:rsidRPr="008823A3" w:rsidP="00F618C6" w14:paraId="5240B9BC" w14:textId="77777777">
            <w:pPr>
              <w:rPr>
                <w:rFonts w:asciiTheme="minorHAnsi" w:hAnsiTheme="minorHAnsi" w:cstheme="minorHAnsi"/>
                <w:bCs/>
                <w:sz w:val="22"/>
                <w:szCs w:val="22"/>
              </w:rPr>
            </w:pPr>
            <w:r w:rsidRPr="008823A3">
              <w:rPr>
                <w:rFonts w:asciiTheme="minorHAnsi" w:hAnsiTheme="minorHAnsi" w:cstheme="minorHAnsi"/>
                <w:bCs/>
                <w:sz w:val="22"/>
                <w:szCs w:val="22"/>
              </w:rPr>
              <w:t xml:space="preserve">Zajistit mezirezortní systém řízení péče o duševní zdraví v ČR formou mezirezortního koordinačního týmu. </w:t>
            </w:r>
          </w:p>
          <w:p w:rsidR="005E3A94" w:rsidRPr="008823A3" w:rsidP="00F618C6" w14:paraId="2E215708" w14:textId="77777777">
            <w:pPr>
              <w:rPr>
                <w:rFonts w:asciiTheme="minorHAnsi" w:hAnsiTheme="minorHAnsi" w:cstheme="minorHAnsi"/>
                <w:bCs/>
                <w:sz w:val="22"/>
                <w:szCs w:val="22"/>
              </w:rPr>
            </w:pPr>
            <w:r w:rsidRPr="008823A3">
              <w:rPr>
                <w:rFonts w:asciiTheme="minorHAnsi" w:hAnsiTheme="minorHAnsi" w:cstheme="minorHAnsi"/>
                <w:bCs/>
                <w:sz w:val="22"/>
                <w:szCs w:val="22"/>
              </w:rPr>
              <w:t>Zřídit orgány a vytvořit</w:t>
            </w:r>
            <w:r w:rsidRPr="008823A3" w:rsidR="00463890">
              <w:rPr>
                <w:rFonts w:asciiTheme="minorHAnsi" w:hAnsiTheme="minorHAnsi" w:cstheme="minorHAnsi"/>
                <w:bCs/>
                <w:sz w:val="22"/>
                <w:szCs w:val="22"/>
              </w:rPr>
              <w:t xml:space="preserve"> </w:t>
            </w:r>
            <w:r w:rsidRPr="008823A3">
              <w:rPr>
                <w:rFonts w:asciiTheme="minorHAnsi" w:hAnsiTheme="minorHAnsi" w:cstheme="minorHAnsi"/>
                <w:bCs/>
                <w:sz w:val="22"/>
                <w:szCs w:val="22"/>
              </w:rPr>
              <w:t xml:space="preserve">institucionální, finanční mechanismy a vytvoření právního </w:t>
            </w:r>
            <w:r w:rsidRPr="008823A3">
              <w:rPr>
                <w:rFonts w:asciiTheme="minorHAnsi" w:hAnsiTheme="minorHAnsi" w:cstheme="minorHAnsi"/>
                <w:bCs/>
                <w:sz w:val="22"/>
                <w:szCs w:val="22"/>
              </w:rPr>
              <w:t xml:space="preserve">základu k naplnění NAPDZ na národní úrovni, včetně efektivního mechanismu zapojení uživatelů péče do procesu řízení. </w:t>
            </w:r>
          </w:p>
          <w:p w:rsidR="003432AD" w:rsidRPr="008823A3" w:rsidP="00F618C6" w14:paraId="0533031B" w14:textId="1A7FA673">
            <w:pPr>
              <w:rPr>
                <w:rFonts w:asciiTheme="minorHAnsi" w:hAnsiTheme="minorHAnsi" w:cstheme="minorHAnsi"/>
                <w:bCs/>
                <w:sz w:val="22"/>
                <w:szCs w:val="22"/>
              </w:rPr>
            </w:pPr>
            <w:r w:rsidRPr="008823A3">
              <w:rPr>
                <w:rFonts w:asciiTheme="minorHAnsi" w:hAnsiTheme="minorHAnsi" w:cstheme="minorHAnsi"/>
                <w:bCs/>
                <w:sz w:val="22"/>
                <w:szCs w:val="22"/>
              </w:rPr>
              <w:t>Vytvořit podklady k zajištění systému řízení péče o duševní zdraví.</w:t>
            </w:r>
          </w:p>
        </w:tc>
        <w:tc>
          <w:tcPr>
            <w:tcW w:w="303" w:type="pct"/>
            <w:shd w:val="clear" w:color="auto" w:fill="FFFFFF" w:themeFill="background1"/>
          </w:tcPr>
          <w:p w:rsidR="003432AD" w:rsidRPr="008823A3" w:rsidP="00F618C6" w14:paraId="5C1812FE" w14:textId="6540892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2021-2035</w:t>
            </w:r>
          </w:p>
        </w:tc>
        <w:tc>
          <w:tcPr>
            <w:tcW w:w="305" w:type="pct"/>
            <w:shd w:val="clear" w:color="auto" w:fill="FFFFFF" w:themeFill="background1"/>
          </w:tcPr>
          <w:p w:rsidR="003432AD" w:rsidRPr="008823A3" w:rsidP="00F618C6" w14:paraId="229D832D" w14:textId="31E9CADF">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MZ</w:t>
            </w:r>
            <w:r w:rsidR="00081625">
              <w:rPr>
                <w:rFonts w:asciiTheme="minorHAnsi" w:hAnsiTheme="minorHAnsi" w:cstheme="minorHAnsi"/>
                <w:bCs/>
                <w:color w:val="000000" w:themeColor="text1"/>
                <w:sz w:val="22"/>
                <w:szCs w:val="22"/>
              </w:rPr>
              <w:t>D</w:t>
            </w:r>
            <w:r w:rsidRPr="008823A3">
              <w:rPr>
                <w:rFonts w:asciiTheme="minorHAnsi" w:hAnsiTheme="minorHAnsi" w:cstheme="minorHAnsi"/>
                <w:bCs/>
                <w:color w:val="000000" w:themeColor="text1"/>
                <w:sz w:val="22"/>
                <w:szCs w:val="22"/>
              </w:rPr>
              <w:t xml:space="preserve"> (</w:t>
            </w:r>
            <w:r w:rsidRPr="008823A3" w:rsidR="00296DFB">
              <w:rPr>
                <w:rFonts w:asciiTheme="minorHAnsi" w:hAnsiTheme="minorHAnsi" w:cstheme="minorHAnsi"/>
                <w:bCs/>
                <w:color w:val="000000" w:themeColor="text1"/>
                <w:sz w:val="22"/>
                <w:szCs w:val="22"/>
              </w:rPr>
              <w:t>SZ – OZP</w:t>
            </w:r>
            <w:r w:rsidRPr="008823A3">
              <w:rPr>
                <w:rFonts w:asciiTheme="minorHAnsi" w:hAnsiTheme="minorHAnsi" w:cstheme="minorHAnsi"/>
                <w:bCs/>
                <w:color w:val="000000" w:themeColor="text1"/>
                <w:sz w:val="22"/>
                <w:szCs w:val="22"/>
              </w:rPr>
              <w:t xml:space="preserve">) </w:t>
            </w:r>
          </w:p>
        </w:tc>
        <w:tc>
          <w:tcPr>
            <w:tcW w:w="712" w:type="pct"/>
            <w:shd w:val="clear" w:color="auto" w:fill="FFFFFF" w:themeFill="background1"/>
          </w:tcPr>
          <w:p w:rsidR="003432AD" w:rsidRPr="008823A3" w:rsidP="00F618C6" w14:paraId="14398C36" w14:textId="71189384">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V rámci M</w:t>
            </w:r>
            <w:r w:rsidR="00081625">
              <w:rPr>
                <w:rFonts w:asciiTheme="minorHAnsi" w:hAnsiTheme="minorHAnsi" w:cstheme="minorHAnsi"/>
                <w:bCs/>
                <w:color w:val="000000" w:themeColor="text1"/>
                <w:sz w:val="22"/>
                <w:szCs w:val="22"/>
              </w:rPr>
              <w:t>D</w:t>
            </w:r>
            <w:r w:rsidRPr="008823A3">
              <w:rPr>
                <w:rFonts w:asciiTheme="minorHAnsi" w:hAnsiTheme="minorHAnsi" w:cstheme="minorHAnsi"/>
                <w:bCs/>
                <w:color w:val="000000" w:themeColor="text1"/>
                <w:sz w:val="22"/>
                <w:szCs w:val="22"/>
              </w:rPr>
              <w:t xml:space="preserve">Z: SL, SE, KAB, </w:t>
            </w:r>
            <w:r w:rsidRPr="008823A3" w:rsidR="005E3A94">
              <w:rPr>
                <w:rFonts w:asciiTheme="minorHAnsi" w:hAnsiTheme="minorHAnsi" w:cstheme="minorHAnsi"/>
                <w:bCs/>
                <w:color w:val="000000" w:themeColor="text1"/>
                <w:sz w:val="22"/>
                <w:szCs w:val="22"/>
              </w:rPr>
              <w:t>N</w:t>
            </w:r>
            <w:r w:rsidRPr="008823A3">
              <w:rPr>
                <w:rFonts w:asciiTheme="minorHAnsi" w:hAnsiTheme="minorHAnsi" w:cstheme="minorHAnsi"/>
                <w:bCs/>
                <w:color w:val="000000" w:themeColor="text1"/>
                <w:sz w:val="22"/>
                <w:szCs w:val="22"/>
              </w:rPr>
              <w:t>RDZ</w:t>
            </w:r>
          </w:p>
          <w:p w:rsidR="003432AD" w:rsidRPr="008823A3" w:rsidP="00F618C6" w14:paraId="7EC4A84A" w14:textId="77777777">
            <w:pPr>
              <w:rPr>
                <w:rFonts w:asciiTheme="minorHAnsi" w:hAnsiTheme="minorHAnsi" w:cstheme="minorHAnsi"/>
                <w:bCs/>
                <w:color w:val="000000" w:themeColor="text1"/>
                <w:sz w:val="22"/>
                <w:szCs w:val="22"/>
              </w:rPr>
            </w:pPr>
          </w:p>
          <w:p w:rsidR="003432AD" w:rsidRPr="008823A3" w:rsidP="00F618C6" w14:paraId="0FBE1437" w14:textId="445806F4">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Externí: ÚV, MPSV, MŠMT, MMR, </w:t>
            </w:r>
            <w:r w:rsidRPr="008823A3" w:rsidR="006B0385">
              <w:rPr>
                <w:rFonts w:asciiTheme="minorHAnsi" w:hAnsiTheme="minorHAnsi" w:cstheme="minorHAnsi"/>
                <w:bCs/>
                <w:color w:val="000000" w:themeColor="text1"/>
                <w:sz w:val="22"/>
                <w:szCs w:val="22"/>
              </w:rPr>
              <w:t>MSP</w:t>
            </w:r>
            <w:r w:rsidRPr="008823A3">
              <w:rPr>
                <w:rFonts w:asciiTheme="minorHAnsi" w:hAnsiTheme="minorHAnsi" w:cstheme="minorHAnsi"/>
                <w:bCs/>
                <w:color w:val="000000" w:themeColor="text1"/>
                <w:sz w:val="22"/>
                <w:szCs w:val="22"/>
              </w:rPr>
              <w:t xml:space="preserve">, MV, MF, WHO, VZP, SZP, pacientské organizace, </w:t>
            </w:r>
            <w:r w:rsidRPr="008823A3" w:rsidR="005E3A94">
              <w:rPr>
                <w:rFonts w:asciiTheme="minorHAnsi" w:hAnsiTheme="minorHAnsi" w:cstheme="minorHAnsi"/>
                <w:bCs/>
                <w:color w:val="000000" w:themeColor="text1"/>
                <w:sz w:val="22"/>
                <w:szCs w:val="22"/>
              </w:rPr>
              <w:t xml:space="preserve">ČLS JEP, ČAS, </w:t>
            </w:r>
            <w:r w:rsidRPr="008823A3">
              <w:rPr>
                <w:rFonts w:asciiTheme="minorHAnsi" w:hAnsiTheme="minorHAnsi" w:cstheme="minorHAnsi"/>
                <w:bCs/>
                <w:color w:val="000000" w:themeColor="text1"/>
                <w:sz w:val="22"/>
                <w:szCs w:val="22"/>
              </w:rPr>
              <w:t>NNO</w:t>
            </w:r>
          </w:p>
        </w:tc>
        <w:tc>
          <w:tcPr>
            <w:tcW w:w="1219" w:type="pct"/>
            <w:shd w:val="clear" w:color="auto" w:fill="FFFFFF" w:themeFill="background1"/>
          </w:tcPr>
          <w:p w:rsidR="003432AD" w:rsidRPr="008823A3" w:rsidP="00F618C6" w14:paraId="2E2255BA" w14:textId="5F31FD6C">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V roce 2019 zřízena Rada vlády pro duševní zdraví, která schválila v roce </w:t>
            </w:r>
            <w:r w:rsidRPr="008823A3" w:rsidR="00296DFB">
              <w:rPr>
                <w:rFonts w:asciiTheme="minorHAnsi" w:hAnsiTheme="minorHAnsi" w:cstheme="minorHAnsi"/>
                <w:bCs/>
                <w:color w:val="000000" w:themeColor="text1"/>
                <w:sz w:val="22"/>
                <w:szCs w:val="22"/>
              </w:rPr>
              <w:t>2020 NAPDZ</w:t>
            </w:r>
            <w:r w:rsidRPr="008823A3">
              <w:rPr>
                <w:rFonts w:asciiTheme="minorHAnsi" w:hAnsiTheme="minorHAnsi" w:cstheme="minorHAnsi"/>
                <w:bCs/>
                <w:color w:val="000000" w:themeColor="text1"/>
                <w:sz w:val="22"/>
                <w:szCs w:val="22"/>
              </w:rPr>
              <w:t xml:space="preserve"> (od listopadu 2022 </w:t>
            </w:r>
            <w:r w:rsidRPr="008823A3">
              <w:rPr>
                <w:rFonts w:asciiTheme="minorHAnsi" w:hAnsiTheme="minorHAnsi" w:cstheme="minorHAnsi"/>
                <w:bCs/>
                <w:color w:val="000000" w:themeColor="text1"/>
                <w:sz w:val="22"/>
                <w:szCs w:val="22"/>
              </w:rPr>
              <w:t xml:space="preserve">funguje </w:t>
            </w:r>
            <w:r w:rsidRPr="008823A3">
              <w:rPr>
                <w:rFonts w:asciiTheme="minorHAnsi" w:hAnsiTheme="minorHAnsi" w:cstheme="minorHAnsi"/>
                <w:bCs/>
                <w:color w:val="000000" w:themeColor="text1"/>
                <w:sz w:val="22"/>
                <w:szCs w:val="22"/>
              </w:rPr>
              <w:t>jako Národní rada pro duševní zdraví</w:t>
            </w:r>
            <w:r w:rsidRPr="008823A3">
              <w:rPr>
                <w:rFonts w:asciiTheme="minorHAnsi" w:hAnsiTheme="minorHAnsi" w:cstheme="minorHAnsi"/>
                <w:bCs/>
                <w:color w:val="000000" w:themeColor="text1"/>
                <w:sz w:val="22"/>
                <w:szCs w:val="22"/>
              </w:rPr>
              <w:t xml:space="preserve"> – dále jen NRDZ</w:t>
            </w:r>
            <w:r w:rsidRPr="008823A3">
              <w:rPr>
                <w:rFonts w:asciiTheme="minorHAnsi" w:hAnsiTheme="minorHAnsi" w:cstheme="minorHAnsi"/>
                <w:bCs/>
                <w:color w:val="000000" w:themeColor="text1"/>
                <w:sz w:val="22"/>
                <w:szCs w:val="22"/>
              </w:rPr>
              <w:t>)</w:t>
            </w:r>
            <w:r w:rsidRPr="008823A3">
              <w:rPr>
                <w:rFonts w:asciiTheme="minorHAnsi" w:hAnsiTheme="minorHAnsi" w:cstheme="minorHAnsi"/>
                <w:bCs/>
                <w:color w:val="000000" w:themeColor="text1"/>
                <w:sz w:val="22"/>
                <w:szCs w:val="22"/>
              </w:rPr>
              <w:t>.</w:t>
            </w:r>
          </w:p>
          <w:p w:rsidR="005E3A94" w:rsidRPr="008823A3" w:rsidP="00F618C6" w14:paraId="01181461"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Při NRDZ funguje meziresortní koordinační tým zapojující zástupce resortů zastoupených v NRDZ.</w:t>
            </w:r>
          </w:p>
          <w:p w:rsidR="005E3A94" w:rsidRPr="008823A3" w:rsidP="00F618C6" w14:paraId="122E7FB1" w14:textId="14FA5AC2">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Do NRDZ i pracovních skupin při NRDZ či MZD týkajících se tématu duševního zdraví jsou zapojováni lidé se zkušeností s duševním onemocněním. Při NRDZ </w:t>
            </w:r>
            <w:r w:rsidRPr="008823A3" w:rsidR="005B05CC">
              <w:rPr>
                <w:rFonts w:asciiTheme="minorHAnsi" w:hAnsiTheme="minorHAnsi" w:cstheme="minorHAnsi"/>
                <w:bCs/>
                <w:color w:val="000000" w:themeColor="text1"/>
                <w:sz w:val="22"/>
                <w:szCs w:val="22"/>
              </w:rPr>
              <w:t>V</w:t>
            </w:r>
            <w:r w:rsidRPr="008823A3">
              <w:rPr>
                <w:rFonts w:asciiTheme="minorHAnsi" w:hAnsiTheme="minorHAnsi" w:cstheme="minorHAnsi"/>
                <w:bCs/>
                <w:color w:val="000000" w:themeColor="text1"/>
                <w:sz w:val="22"/>
                <w:szCs w:val="22"/>
              </w:rPr>
              <w:t>znikla Platforma pro sdružování lidí se zkušeností s duševním onemocněním.</w:t>
            </w:r>
          </w:p>
          <w:p w:rsidR="006B0385" w:rsidRPr="008823A3" w:rsidP="00F618C6" w14:paraId="4C87C8A6" w14:textId="77777777">
            <w:pPr>
              <w:rPr>
                <w:rFonts w:asciiTheme="minorHAnsi" w:hAnsiTheme="minorHAnsi" w:cstheme="minorHAnsi"/>
                <w:bCs/>
                <w:color w:val="000000" w:themeColor="text1"/>
                <w:sz w:val="22"/>
                <w:szCs w:val="22"/>
              </w:rPr>
            </w:pPr>
          </w:p>
          <w:p w:rsidR="006B0385" w:rsidRPr="008823A3" w:rsidP="00F618C6" w14:paraId="3C22D3AE" w14:textId="77777777">
            <w:pPr>
              <w:rPr>
                <w:rFonts w:asciiTheme="minorHAnsi" w:hAnsiTheme="minorHAnsi" w:cstheme="minorHAnsi"/>
                <w:bCs/>
                <w:color w:val="000000" w:themeColor="text1"/>
                <w:sz w:val="22"/>
                <w:szCs w:val="22"/>
              </w:rPr>
            </w:pPr>
          </w:p>
          <w:p w:rsidR="005E3A94" w:rsidRPr="008823A3" w:rsidP="00F618C6" w14:paraId="0A1A44AC" w14:textId="795F007E">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Podklady pro vytvářeny dle agendy NRDZ a postupu plnění NAPDZ či dalších strategických dokumentů.</w:t>
            </w:r>
          </w:p>
        </w:tc>
        <w:tc>
          <w:tcPr>
            <w:tcW w:w="663" w:type="pct"/>
          </w:tcPr>
          <w:p w:rsidR="003432AD" w:rsidRPr="008823A3" w:rsidP="00F618C6" w14:paraId="259407A5"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Pokračování v nastaveném.</w:t>
            </w:r>
          </w:p>
          <w:p w:rsidR="004038E1" w:rsidRPr="008823A3" w:rsidP="00F618C6" w14:paraId="2CC920ED" w14:textId="24A7758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Pilotování plánování personálních kapacit.</w:t>
            </w:r>
          </w:p>
        </w:tc>
      </w:tr>
      <w:tr w14:paraId="236B9757" w14:textId="33E5FC5A" w:rsidTr="008823A3">
        <w:tblPrEx>
          <w:tblW w:w="5076" w:type="pct"/>
          <w:tblCellMar>
            <w:left w:w="70" w:type="dxa"/>
            <w:right w:w="70" w:type="dxa"/>
          </w:tblCellMar>
          <w:tblLook w:val="0000"/>
        </w:tblPrEx>
        <w:trPr>
          <w:trHeight w:val="225"/>
        </w:trPr>
        <w:tc>
          <w:tcPr>
            <w:tcW w:w="535" w:type="pct"/>
            <w:shd w:val="clear" w:color="auto" w:fill="FFFFFF" w:themeFill="background1"/>
          </w:tcPr>
          <w:p w:rsidR="003432AD" w:rsidRPr="008823A3" w:rsidP="00F618C6" w14:paraId="04E230C8" w14:textId="77777777">
            <w:pPr>
              <w:ind w:left="-4603" w:hanging="283"/>
              <w:rPr>
                <w:rFonts w:asciiTheme="minorHAnsi" w:hAnsiTheme="minorHAnsi" w:cstheme="minorHAnsi"/>
                <w:bCs/>
                <w:color w:val="000000" w:themeColor="text1"/>
                <w:sz w:val="22"/>
                <w:szCs w:val="22"/>
              </w:rPr>
            </w:pPr>
          </w:p>
        </w:tc>
        <w:tc>
          <w:tcPr>
            <w:tcW w:w="659" w:type="pct"/>
            <w:shd w:val="clear" w:color="auto" w:fill="FFFFFF" w:themeFill="background1"/>
          </w:tcPr>
          <w:p w:rsidR="003432AD" w:rsidRPr="008823A3" w:rsidP="00F618C6" w14:paraId="4E640878" w14:textId="77777777">
            <w:pPr>
              <w:pStyle w:val="Text"/>
              <w:spacing w:line="240" w:lineRule="auto"/>
              <w:ind w:left="0"/>
              <w:rPr>
                <w:rFonts w:asciiTheme="minorHAnsi" w:hAnsiTheme="minorHAnsi" w:cstheme="minorHAnsi"/>
                <w:bCs/>
              </w:rPr>
            </w:pPr>
          </w:p>
        </w:tc>
        <w:tc>
          <w:tcPr>
            <w:tcW w:w="604" w:type="pct"/>
            <w:shd w:val="clear" w:color="auto" w:fill="FFFFFF" w:themeFill="background1"/>
          </w:tcPr>
          <w:p w:rsidR="003432AD" w:rsidRPr="008823A3" w:rsidP="00F618C6" w14:paraId="7476239F" w14:textId="01519EFF">
            <w:pPr>
              <w:pStyle w:val="Text"/>
              <w:spacing w:line="240" w:lineRule="auto"/>
              <w:ind w:left="0"/>
              <w:rPr>
                <w:rFonts w:asciiTheme="minorHAnsi" w:hAnsiTheme="minorHAnsi" w:cstheme="minorHAnsi"/>
                <w:bCs/>
              </w:rPr>
            </w:pPr>
            <w:r w:rsidRPr="008823A3">
              <w:rPr>
                <w:rFonts w:asciiTheme="minorHAnsi" w:hAnsiTheme="minorHAnsi" w:cstheme="minorHAnsi"/>
                <w:bCs/>
                <w:color w:val="000000" w:themeColor="text1"/>
              </w:rPr>
              <w:t>Implementovat a rozvinout modely řízení péče na regionální úrovni s cílem propojit zdravotně-sociální pomezí</w:t>
            </w:r>
          </w:p>
        </w:tc>
        <w:tc>
          <w:tcPr>
            <w:tcW w:w="303" w:type="pct"/>
            <w:shd w:val="clear" w:color="auto" w:fill="FFFFFF" w:themeFill="background1"/>
          </w:tcPr>
          <w:p w:rsidR="003432AD" w:rsidRPr="008823A3" w:rsidP="00F618C6" w14:paraId="74516C5B" w14:textId="334D465F">
            <w:pPr>
              <w:jc w:val="both"/>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2021-2035</w:t>
            </w:r>
          </w:p>
        </w:tc>
        <w:tc>
          <w:tcPr>
            <w:tcW w:w="305" w:type="pct"/>
            <w:shd w:val="clear" w:color="auto" w:fill="FFFFFF" w:themeFill="background1"/>
          </w:tcPr>
          <w:p w:rsidR="003432AD" w:rsidRPr="008823A3" w:rsidP="00F618C6" w14:paraId="72B6C901" w14:textId="56E02C3B">
            <w:pPr>
              <w:jc w:val="both"/>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MZ</w:t>
            </w:r>
            <w:r w:rsidR="00081625">
              <w:rPr>
                <w:rFonts w:asciiTheme="minorHAnsi" w:hAnsiTheme="minorHAnsi" w:cstheme="minorHAnsi"/>
                <w:bCs/>
                <w:color w:val="000000" w:themeColor="text1"/>
                <w:sz w:val="22"/>
                <w:szCs w:val="22"/>
              </w:rPr>
              <w:t>D</w:t>
            </w:r>
            <w:r w:rsidRPr="008823A3">
              <w:rPr>
                <w:rFonts w:asciiTheme="minorHAnsi" w:hAnsiTheme="minorHAnsi" w:cstheme="minorHAnsi"/>
                <w:bCs/>
                <w:color w:val="000000" w:themeColor="text1"/>
                <w:sz w:val="22"/>
                <w:szCs w:val="22"/>
              </w:rPr>
              <w:t xml:space="preserve"> (SZ-OZP)</w:t>
            </w:r>
          </w:p>
        </w:tc>
        <w:tc>
          <w:tcPr>
            <w:tcW w:w="712" w:type="pct"/>
            <w:shd w:val="clear" w:color="auto" w:fill="FFFFFF" w:themeFill="background1"/>
          </w:tcPr>
          <w:p w:rsidR="003432AD" w:rsidRPr="008823A3" w:rsidP="00F618C6" w14:paraId="088F225D" w14:textId="710DC83E">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V rámci MZ</w:t>
            </w:r>
            <w:r w:rsidR="00081625">
              <w:rPr>
                <w:rFonts w:asciiTheme="minorHAnsi" w:hAnsiTheme="minorHAnsi" w:cstheme="minorHAnsi"/>
                <w:bCs/>
                <w:color w:val="000000" w:themeColor="text1"/>
                <w:sz w:val="22"/>
                <w:szCs w:val="22"/>
              </w:rPr>
              <w:t>D</w:t>
            </w:r>
            <w:r w:rsidRPr="008823A3">
              <w:rPr>
                <w:rFonts w:asciiTheme="minorHAnsi" w:hAnsiTheme="minorHAnsi" w:cstheme="minorHAnsi"/>
                <w:bCs/>
                <w:color w:val="000000" w:themeColor="text1"/>
                <w:sz w:val="22"/>
                <w:szCs w:val="22"/>
              </w:rPr>
              <w:t xml:space="preserve">: SL, SE, KAB, </w:t>
            </w:r>
            <w:r w:rsidRPr="008823A3" w:rsidR="00FC56D9">
              <w:rPr>
                <w:rFonts w:asciiTheme="minorHAnsi" w:hAnsiTheme="minorHAnsi" w:cstheme="minorHAnsi"/>
                <w:bCs/>
                <w:color w:val="000000" w:themeColor="text1"/>
                <w:sz w:val="22"/>
                <w:szCs w:val="22"/>
              </w:rPr>
              <w:t>N</w:t>
            </w:r>
            <w:r w:rsidRPr="008823A3">
              <w:rPr>
                <w:rFonts w:asciiTheme="minorHAnsi" w:hAnsiTheme="minorHAnsi" w:cstheme="minorHAnsi"/>
                <w:bCs/>
                <w:color w:val="000000" w:themeColor="text1"/>
                <w:sz w:val="22"/>
                <w:szCs w:val="22"/>
              </w:rPr>
              <w:t>RDZ</w:t>
            </w:r>
          </w:p>
          <w:p w:rsidR="003432AD" w:rsidRPr="008823A3" w:rsidP="00F618C6" w14:paraId="7625F5FD" w14:textId="77777777">
            <w:pPr>
              <w:rPr>
                <w:rFonts w:asciiTheme="minorHAnsi" w:hAnsiTheme="minorHAnsi" w:cstheme="minorHAnsi"/>
                <w:bCs/>
                <w:color w:val="000000" w:themeColor="text1"/>
                <w:sz w:val="22"/>
                <w:szCs w:val="22"/>
              </w:rPr>
            </w:pPr>
          </w:p>
          <w:p w:rsidR="003432AD" w:rsidRPr="008823A3" w:rsidP="00F618C6" w14:paraId="694A2592" w14:textId="2908A331">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Externí: </w:t>
            </w:r>
            <w:r w:rsidRPr="008823A3" w:rsidR="006B0385">
              <w:rPr>
                <w:rFonts w:asciiTheme="minorHAnsi" w:hAnsiTheme="minorHAnsi" w:cstheme="minorHAnsi"/>
                <w:bCs/>
                <w:color w:val="000000" w:themeColor="text1"/>
                <w:sz w:val="22"/>
                <w:szCs w:val="22"/>
              </w:rPr>
              <w:t>MPSV, MŠMT</w:t>
            </w:r>
            <w:r w:rsidRPr="008823A3" w:rsidR="00FC56D9">
              <w:rPr>
                <w:rFonts w:asciiTheme="minorHAnsi" w:hAnsiTheme="minorHAnsi" w:cstheme="minorHAnsi"/>
                <w:bCs/>
                <w:color w:val="000000" w:themeColor="text1"/>
                <w:sz w:val="22"/>
                <w:szCs w:val="22"/>
              </w:rPr>
              <w:t xml:space="preserve">, </w:t>
            </w:r>
            <w:r w:rsidRPr="008823A3">
              <w:rPr>
                <w:rFonts w:asciiTheme="minorHAnsi" w:hAnsiTheme="minorHAnsi" w:cstheme="minorHAnsi"/>
                <w:bCs/>
                <w:color w:val="000000" w:themeColor="text1"/>
                <w:sz w:val="22"/>
                <w:szCs w:val="22"/>
              </w:rPr>
              <w:t xml:space="preserve">MMR, kraje, </w:t>
            </w:r>
            <w:r w:rsidRPr="008823A3" w:rsidR="00FC56D9">
              <w:rPr>
                <w:rFonts w:asciiTheme="minorHAnsi" w:hAnsiTheme="minorHAnsi" w:cstheme="minorHAnsi"/>
                <w:bCs/>
                <w:color w:val="000000" w:themeColor="text1"/>
                <w:sz w:val="22"/>
                <w:szCs w:val="22"/>
              </w:rPr>
              <w:t xml:space="preserve">obce, </w:t>
            </w:r>
          </w:p>
        </w:tc>
        <w:tc>
          <w:tcPr>
            <w:tcW w:w="1219" w:type="pct"/>
            <w:shd w:val="clear" w:color="auto" w:fill="FFFFFF" w:themeFill="background1"/>
          </w:tcPr>
          <w:p w:rsidR="003432AD" w:rsidRPr="008823A3" w:rsidP="00F618C6" w14:paraId="441A287C" w14:textId="70106966">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Plněno prostřednictvím projektu OPZ Deinstitucionalizace služeb pro duševně nemocné (ukončeno 2022).</w:t>
            </w:r>
          </w:p>
          <w:p w:rsidR="003432AD" w:rsidRPr="008823A3" w:rsidP="00F618C6" w14:paraId="3A900187" w14:textId="0DFD3EA1">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Částečně plněno projektem</w:t>
            </w:r>
            <w:r w:rsidRPr="008823A3" w:rsidR="00A111BB">
              <w:rPr>
                <w:rFonts w:asciiTheme="minorHAnsi" w:hAnsiTheme="minorHAnsi" w:cstheme="minorHAnsi"/>
                <w:bCs/>
                <w:color w:val="000000" w:themeColor="text1"/>
                <w:sz w:val="22"/>
                <w:szCs w:val="22"/>
              </w:rPr>
              <w:t xml:space="preserve"> v rámci OPZ+</w:t>
            </w:r>
            <w:r w:rsidRPr="008823A3">
              <w:rPr>
                <w:rFonts w:asciiTheme="minorHAnsi" w:hAnsiTheme="minorHAnsi" w:cstheme="minorHAnsi"/>
                <w:bCs/>
                <w:color w:val="000000" w:themeColor="text1"/>
                <w:sz w:val="22"/>
                <w:szCs w:val="22"/>
              </w:rPr>
              <w:t xml:space="preserve"> </w:t>
            </w:r>
            <w:r w:rsidRPr="008823A3" w:rsidR="00FC56D9">
              <w:rPr>
                <w:rFonts w:asciiTheme="minorHAnsi" w:hAnsiTheme="minorHAnsi" w:cstheme="minorHAnsi"/>
                <w:bCs/>
                <w:i/>
                <w:iCs/>
                <w:color w:val="000000" w:themeColor="text1"/>
                <w:sz w:val="22"/>
                <w:szCs w:val="22"/>
              </w:rPr>
              <w:t>Podpora plánování rozvoje integrované zdravotní a sociální péče</w:t>
            </w:r>
          </w:p>
          <w:p w:rsidR="003432AD" w:rsidRPr="008823A3" w:rsidP="00F618C6" w14:paraId="5C9035C4" w14:textId="2F7B4FEA">
            <w:pPr>
              <w:jc w:val="both"/>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 </w:t>
            </w:r>
          </w:p>
        </w:tc>
        <w:tc>
          <w:tcPr>
            <w:tcW w:w="663" w:type="pct"/>
          </w:tcPr>
          <w:p w:rsidR="00FC56D9" w:rsidRPr="008823A3" w:rsidP="00F618C6" w14:paraId="32B8723D" w14:textId="78CBF08C">
            <w:pPr>
              <w:jc w:val="both"/>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Zhodnotit výsledky</w:t>
            </w:r>
            <w:r w:rsidRPr="008823A3">
              <w:rPr>
                <w:rFonts w:asciiTheme="minorHAnsi" w:hAnsiTheme="minorHAnsi" w:cstheme="minorHAnsi"/>
                <w:bCs/>
                <w:color w:val="000000" w:themeColor="text1"/>
                <w:sz w:val="22"/>
                <w:szCs w:val="22"/>
              </w:rPr>
              <w:t xml:space="preserve"> projektu </w:t>
            </w:r>
            <w:r w:rsidRPr="008823A3">
              <w:rPr>
                <w:rFonts w:asciiTheme="minorHAnsi" w:hAnsiTheme="minorHAnsi" w:cstheme="minorHAnsi"/>
                <w:bCs/>
                <w:i/>
                <w:iCs/>
                <w:color w:val="000000" w:themeColor="text1"/>
                <w:sz w:val="22"/>
                <w:szCs w:val="22"/>
              </w:rPr>
              <w:t>Podpora plánování rozvoje integrované zdravotní a sociální péče</w:t>
            </w:r>
            <w:r w:rsidRPr="008823A3">
              <w:rPr>
                <w:rFonts w:asciiTheme="minorHAnsi" w:hAnsiTheme="minorHAnsi" w:cstheme="minorHAnsi"/>
                <w:bCs/>
                <w:color w:val="000000" w:themeColor="text1"/>
                <w:sz w:val="22"/>
                <w:szCs w:val="22"/>
              </w:rPr>
              <w:t>,</w:t>
            </w:r>
          </w:p>
          <w:p w:rsidR="00FC56D9" w:rsidRPr="008823A3" w:rsidP="00F618C6" w14:paraId="6799B617" w14:textId="53D384C7">
            <w:pPr>
              <w:jc w:val="both"/>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Obnov</w:t>
            </w:r>
            <w:r w:rsidRPr="008823A3" w:rsidR="005B05CC">
              <w:rPr>
                <w:rFonts w:asciiTheme="minorHAnsi" w:hAnsiTheme="minorHAnsi" w:cstheme="minorHAnsi"/>
                <w:bCs/>
                <w:color w:val="000000" w:themeColor="text1"/>
                <w:sz w:val="22"/>
                <w:szCs w:val="22"/>
              </w:rPr>
              <w:t>it</w:t>
            </w:r>
            <w:r w:rsidRPr="008823A3">
              <w:rPr>
                <w:rFonts w:asciiTheme="minorHAnsi" w:hAnsiTheme="minorHAnsi" w:cstheme="minorHAnsi"/>
                <w:bCs/>
                <w:color w:val="000000" w:themeColor="text1"/>
                <w:sz w:val="22"/>
                <w:szCs w:val="22"/>
              </w:rPr>
              <w:t xml:space="preserve"> úzkou spolupráci s</w:t>
            </w:r>
            <w:r w:rsidRPr="008823A3" w:rsidR="004038E1">
              <w:rPr>
                <w:rFonts w:asciiTheme="minorHAnsi" w:hAnsiTheme="minorHAnsi" w:cstheme="minorHAnsi"/>
                <w:bCs/>
                <w:color w:val="000000" w:themeColor="text1"/>
                <w:sz w:val="22"/>
                <w:szCs w:val="22"/>
              </w:rPr>
              <w:t> </w:t>
            </w:r>
            <w:r w:rsidRPr="008823A3">
              <w:rPr>
                <w:rFonts w:asciiTheme="minorHAnsi" w:hAnsiTheme="minorHAnsi" w:cstheme="minorHAnsi"/>
                <w:bCs/>
                <w:color w:val="000000" w:themeColor="text1"/>
                <w:sz w:val="22"/>
                <w:szCs w:val="22"/>
              </w:rPr>
              <w:t>kraji</w:t>
            </w:r>
            <w:r w:rsidRPr="008823A3" w:rsidR="004038E1">
              <w:rPr>
                <w:rFonts w:asciiTheme="minorHAnsi" w:hAnsiTheme="minorHAnsi" w:cstheme="minorHAnsi"/>
                <w:bCs/>
                <w:color w:val="000000" w:themeColor="text1"/>
                <w:sz w:val="22"/>
                <w:szCs w:val="22"/>
              </w:rPr>
              <w:t>, včetně propojení datových zdrojů a strategického plánování.</w:t>
            </w:r>
          </w:p>
          <w:p w:rsidR="00FC56D9" w:rsidRPr="008823A3" w:rsidP="00F618C6" w14:paraId="425303D2" w14:textId="3CBC1085">
            <w:pPr>
              <w:jc w:val="both"/>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Rozšíř</w:t>
            </w:r>
            <w:r w:rsidRPr="008823A3" w:rsidR="005B05CC">
              <w:rPr>
                <w:rFonts w:asciiTheme="minorHAnsi" w:hAnsiTheme="minorHAnsi" w:cstheme="minorHAnsi"/>
                <w:bCs/>
                <w:color w:val="000000" w:themeColor="text1"/>
                <w:sz w:val="22"/>
                <w:szCs w:val="22"/>
              </w:rPr>
              <w:t>it</w:t>
            </w:r>
            <w:r w:rsidRPr="008823A3">
              <w:rPr>
                <w:rFonts w:asciiTheme="minorHAnsi" w:hAnsiTheme="minorHAnsi" w:cstheme="minorHAnsi"/>
                <w:bCs/>
                <w:color w:val="000000" w:themeColor="text1"/>
                <w:sz w:val="22"/>
                <w:szCs w:val="22"/>
              </w:rPr>
              <w:t xml:space="preserve"> ověřen</w:t>
            </w:r>
            <w:r w:rsidRPr="008823A3" w:rsidR="005B05CC">
              <w:rPr>
                <w:rFonts w:asciiTheme="minorHAnsi" w:hAnsiTheme="minorHAnsi" w:cstheme="minorHAnsi"/>
                <w:bCs/>
                <w:color w:val="000000" w:themeColor="text1"/>
                <w:sz w:val="22"/>
                <w:szCs w:val="22"/>
              </w:rPr>
              <w:t>ý</w:t>
            </w:r>
            <w:r w:rsidRPr="008823A3">
              <w:rPr>
                <w:rFonts w:asciiTheme="minorHAnsi" w:hAnsiTheme="minorHAnsi" w:cstheme="minorHAnsi"/>
                <w:bCs/>
                <w:color w:val="000000" w:themeColor="text1"/>
                <w:sz w:val="22"/>
                <w:szCs w:val="22"/>
              </w:rPr>
              <w:t xml:space="preserve"> model řízení na oblast péče o duševní zdraví.</w:t>
            </w:r>
          </w:p>
          <w:p w:rsidR="00FC56D9" w:rsidRPr="008823A3" w:rsidP="00F618C6" w14:paraId="66B66E77" w14:textId="28AEE2D8">
            <w:pPr>
              <w:jc w:val="both"/>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Podpořit z</w:t>
            </w:r>
            <w:r w:rsidRPr="008823A3">
              <w:rPr>
                <w:rFonts w:asciiTheme="minorHAnsi" w:hAnsiTheme="minorHAnsi" w:cstheme="minorHAnsi"/>
                <w:bCs/>
                <w:color w:val="000000" w:themeColor="text1"/>
                <w:sz w:val="22"/>
                <w:szCs w:val="22"/>
              </w:rPr>
              <w:t xml:space="preserve">apojování lidí se zkušeností s duševním onemocněním </w:t>
            </w:r>
            <w:r w:rsidRPr="008823A3">
              <w:rPr>
                <w:rFonts w:asciiTheme="minorHAnsi" w:hAnsiTheme="minorHAnsi" w:cstheme="minorHAnsi"/>
                <w:bCs/>
                <w:color w:val="000000" w:themeColor="text1"/>
                <w:sz w:val="22"/>
                <w:szCs w:val="22"/>
              </w:rPr>
              <w:t>aktivitami MZD (</w:t>
            </w:r>
            <w:r w:rsidRPr="008823A3">
              <w:rPr>
                <w:rFonts w:asciiTheme="minorHAnsi" w:hAnsiTheme="minorHAnsi" w:cstheme="minorHAnsi"/>
                <w:bCs/>
                <w:i/>
                <w:iCs/>
                <w:color w:val="000000" w:themeColor="text1"/>
                <w:sz w:val="22"/>
                <w:szCs w:val="22"/>
              </w:rPr>
              <w:t>projekt</w:t>
            </w:r>
            <w:r w:rsidRPr="008823A3">
              <w:rPr>
                <w:rFonts w:asciiTheme="minorHAnsi" w:hAnsiTheme="minorHAnsi" w:cstheme="minorHAnsi"/>
                <w:bCs/>
                <w:i/>
                <w:iCs/>
                <w:sz w:val="22"/>
                <w:szCs w:val="22"/>
              </w:rPr>
              <w:t xml:space="preserve"> </w:t>
            </w:r>
            <w:r w:rsidRPr="008823A3">
              <w:rPr>
                <w:rFonts w:asciiTheme="minorHAnsi" w:hAnsiTheme="minorHAnsi" w:cstheme="minorHAnsi"/>
                <w:bCs/>
                <w:i/>
                <w:iCs/>
                <w:color w:val="000000" w:themeColor="text1"/>
                <w:sz w:val="22"/>
                <w:szCs w:val="22"/>
              </w:rPr>
              <w:t>Podpora uživatelů a neformálních pečujících v jejich zapojování do systému péče o duševní zdraví a do hodnocení jeho kvality</w:t>
            </w:r>
            <w:r w:rsidRPr="008823A3">
              <w:rPr>
                <w:rFonts w:asciiTheme="minorHAnsi" w:hAnsiTheme="minorHAnsi" w:cstheme="minorHAnsi"/>
                <w:bCs/>
                <w:color w:val="000000" w:themeColor="text1"/>
                <w:sz w:val="22"/>
                <w:szCs w:val="22"/>
              </w:rPr>
              <w:t xml:space="preserve">)  </w:t>
            </w:r>
          </w:p>
          <w:p w:rsidR="004038E1" w:rsidRPr="008823A3" w:rsidP="00F618C6" w14:paraId="190ED62D" w14:textId="6D26591D">
            <w:pPr>
              <w:jc w:val="both"/>
              <w:rPr>
                <w:rFonts w:asciiTheme="minorHAnsi" w:hAnsiTheme="minorHAnsi" w:cstheme="minorHAnsi"/>
                <w:bCs/>
                <w:color w:val="000000" w:themeColor="text1"/>
                <w:sz w:val="22"/>
                <w:szCs w:val="22"/>
              </w:rPr>
            </w:pPr>
          </w:p>
        </w:tc>
      </w:tr>
      <w:tr w14:paraId="626E834F" w14:textId="77777777" w:rsidTr="008823A3">
        <w:tblPrEx>
          <w:tblW w:w="5076" w:type="pct"/>
          <w:tblCellMar>
            <w:left w:w="70" w:type="dxa"/>
            <w:right w:w="70" w:type="dxa"/>
          </w:tblCellMar>
          <w:tblLook w:val="0000"/>
        </w:tblPrEx>
        <w:trPr>
          <w:trHeight w:val="225"/>
        </w:trPr>
        <w:tc>
          <w:tcPr>
            <w:tcW w:w="535" w:type="pct"/>
            <w:shd w:val="clear" w:color="auto" w:fill="FFFFFF" w:themeFill="background1"/>
          </w:tcPr>
          <w:p w:rsidR="003432AD" w:rsidRPr="008823A3" w:rsidP="00F618C6" w14:paraId="00B2310A" w14:textId="77777777">
            <w:pPr>
              <w:ind w:left="-38"/>
              <w:rPr>
                <w:rFonts w:asciiTheme="minorHAnsi" w:hAnsiTheme="minorHAnsi" w:cstheme="minorHAnsi"/>
                <w:bCs/>
                <w:color w:val="000000" w:themeColor="text1"/>
                <w:sz w:val="22"/>
                <w:szCs w:val="22"/>
              </w:rPr>
            </w:pPr>
          </w:p>
        </w:tc>
        <w:tc>
          <w:tcPr>
            <w:tcW w:w="659" w:type="pct"/>
            <w:shd w:val="clear" w:color="auto" w:fill="FFFFFF" w:themeFill="background1"/>
          </w:tcPr>
          <w:p w:rsidR="003432AD" w:rsidRPr="008823A3" w:rsidP="00F618C6" w14:paraId="4F0FFA90" w14:textId="77777777">
            <w:pPr>
              <w:pStyle w:val="Text"/>
              <w:spacing w:line="240" w:lineRule="auto"/>
              <w:ind w:left="0"/>
              <w:rPr>
                <w:rFonts w:asciiTheme="minorHAnsi" w:hAnsiTheme="minorHAnsi" w:cstheme="minorHAnsi"/>
                <w:bCs/>
              </w:rPr>
            </w:pPr>
          </w:p>
        </w:tc>
        <w:tc>
          <w:tcPr>
            <w:tcW w:w="604" w:type="pct"/>
            <w:shd w:val="clear" w:color="auto" w:fill="FFFFFF" w:themeFill="background1"/>
          </w:tcPr>
          <w:p w:rsidR="003432AD" w:rsidRPr="008823A3" w:rsidP="00F618C6" w14:paraId="330C4D6B" w14:textId="53FE3D77">
            <w:pPr>
              <w:pBdr>
                <w:top w:val="nil"/>
                <w:left w:val="nil"/>
                <w:bottom w:val="nil"/>
                <w:right w:val="nil"/>
                <w:between w:val="nil"/>
                <w:bar w:val="nil"/>
              </w:pBdr>
              <w:rPr>
                <w:rFonts w:asciiTheme="minorHAnsi" w:hAnsiTheme="minorHAnsi" w:cstheme="minorHAnsi"/>
                <w:bCs/>
                <w:sz w:val="22"/>
                <w:szCs w:val="22"/>
              </w:rPr>
            </w:pPr>
            <w:r w:rsidRPr="008823A3">
              <w:rPr>
                <w:rFonts w:asciiTheme="minorHAnsi" w:hAnsiTheme="minorHAnsi" w:cstheme="minorHAnsi"/>
                <w:bCs/>
                <w:color w:val="000000" w:themeColor="text1"/>
                <w:sz w:val="22"/>
                <w:szCs w:val="22"/>
              </w:rPr>
              <w:t xml:space="preserve">Zajistit financování přechodné fáze reformy s plánovaným úbytkem následných lůžek u poskytovatelů zdravotních služeb následné lůžkové péče v oboru psychiatrie. Modelovat a vyčlenit náklady potřebné na transformační fázi. </w:t>
            </w:r>
          </w:p>
        </w:tc>
        <w:tc>
          <w:tcPr>
            <w:tcW w:w="303" w:type="pct"/>
            <w:shd w:val="clear" w:color="auto" w:fill="FFFFFF" w:themeFill="background1"/>
          </w:tcPr>
          <w:p w:rsidR="003432AD" w:rsidRPr="008823A3" w:rsidP="00F618C6" w14:paraId="4B86B199" w14:textId="089345F5">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2021-203</w:t>
            </w:r>
            <w:r w:rsidRPr="008823A3" w:rsidR="00A12A01">
              <w:rPr>
                <w:rFonts w:asciiTheme="minorHAnsi" w:hAnsiTheme="minorHAnsi" w:cstheme="minorHAnsi"/>
                <w:bCs/>
                <w:color w:val="000000" w:themeColor="text1"/>
                <w:sz w:val="22"/>
                <w:szCs w:val="22"/>
              </w:rPr>
              <w:t>5</w:t>
            </w:r>
          </w:p>
        </w:tc>
        <w:tc>
          <w:tcPr>
            <w:tcW w:w="305" w:type="pct"/>
            <w:shd w:val="clear" w:color="auto" w:fill="FFFFFF" w:themeFill="background1"/>
          </w:tcPr>
          <w:p w:rsidR="003432AD" w:rsidRPr="008823A3" w:rsidP="00F618C6" w14:paraId="095816BF" w14:textId="76D8D6B4">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MZ</w:t>
            </w:r>
            <w:r w:rsidR="00081625">
              <w:rPr>
                <w:rFonts w:asciiTheme="minorHAnsi" w:hAnsiTheme="minorHAnsi" w:cstheme="minorHAnsi"/>
                <w:bCs/>
                <w:color w:val="000000" w:themeColor="text1"/>
                <w:sz w:val="22"/>
                <w:szCs w:val="22"/>
              </w:rPr>
              <w:t xml:space="preserve">D </w:t>
            </w:r>
            <w:r w:rsidRPr="008823A3">
              <w:rPr>
                <w:rFonts w:asciiTheme="minorHAnsi" w:hAnsiTheme="minorHAnsi" w:cstheme="minorHAnsi"/>
                <w:bCs/>
                <w:color w:val="000000" w:themeColor="text1"/>
                <w:sz w:val="22"/>
                <w:szCs w:val="22"/>
              </w:rPr>
              <w:t>(SZ</w:t>
            </w:r>
            <w:r w:rsidRPr="008823A3" w:rsidR="002A3E86">
              <w:rPr>
                <w:rFonts w:asciiTheme="minorHAnsi" w:hAnsiTheme="minorHAnsi" w:cstheme="minorHAnsi"/>
                <w:bCs/>
                <w:color w:val="000000" w:themeColor="text1"/>
                <w:sz w:val="22"/>
                <w:szCs w:val="22"/>
              </w:rPr>
              <w:t>/</w:t>
            </w:r>
            <w:r w:rsidRPr="008823A3">
              <w:rPr>
                <w:rFonts w:asciiTheme="minorHAnsi" w:hAnsiTheme="minorHAnsi" w:cstheme="minorHAnsi"/>
                <w:bCs/>
                <w:color w:val="000000" w:themeColor="text1"/>
                <w:sz w:val="22"/>
                <w:szCs w:val="22"/>
              </w:rPr>
              <w:t>OZP</w:t>
            </w:r>
            <w:r w:rsidRPr="008823A3" w:rsidR="002A3E86">
              <w:rPr>
                <w:rFonts w:asciiTheme="minorHAnsi" w:hAnsiTheme="minorHAnsi" w:cstheme="minorHAnsi"/>
                <w:bCs/>
                <w:color w:val="000000" w:themeColor="text1"/>
                <w:sz w:val="22"/>
                <w:szCs w:val="22"/>
              </w:rPr>
              <w:t>, SE/CAU)</w:t>
            </w:r>
          </w:p>
        </w:tc>
        <w:tc>
          <w:tcPr>
            <w:tcW w:w="712" w:type="pct"/>
            <w:shd w:val="clear" w:color="auto" w:fill="FFFFFF" w:themeFill="background1"/>
          </w:tcPr>
          <w:p w:rsidR="003432AD" w:rsidRPr="008823A3" w:rsidP="00F618C6" w14:paraId="6621B229" w14:textId="77B19F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V rámci MZ</w:t>
            </w:r>
            <w:r w:rsidR="00081625">
              <w:rPr>
                <w:rFonts w:asciiTheme="minorHAnsi" w:hAnsiTheme="minorHAnsi" w:cstheme="minorHAnsi"/>
                <w:bCs/>
                <w:color w:val="000000" w:themeColor="text1"/>
                <w:sz w:val="22"/>
                <w:szCs w:val="22"/>
              </w:rPr>
              <w:t>D</w:t>
            </w:r>
            <w:r w:rsidRPr="008823A3">
              <w:rPr>
                <w:rFonts w:asciiTheme="minorHAnsi" w:hAnsiTheme="minorHAnsi" w:cstheme="minorHAnsi"/>
                <w:bCs/>
                <w:color w:val="000000" w:themeColor="text1"/>
                <w:sz w:val="22"/>
                <w:szCs w:val="22"/>
              </w:rPr>
              <w:t xml:space="preserve">: SL, SE, KAB, </w:t>
            </w:r>
            <w:r w:rsidRPr="008823A3" w:rsidR="00FC56D9">
              <w:rPr>
                <w:rFonts w:asciiTheme="minorHAnsi" w:hAnsiTheme="minorHAnsi" w:cstheme="minorHAnsi"/>
                <w:bCs/>
                <w:color w:val="000000" w:themeColor="text1"/>
                <w:sz w:val="22"/>
                <w:szCs w:val="22"/>
              </w:rPr>
              <w:t>N</w:t>
            </w:r>
            <w:r w:rsidRPr="008823A3">
              <w:rPr>
                <w:rFonts w:asciiTheme="minorHAnsi" w:hAnsiTheme="minorHAnsi" w:cstheme="minorHAnsi"/>
                <w:bCs/>
                <w:color w:val="000000" w:themeColor="text1"/>
                <w:sz w:val="22"/>
                <w:szCs w:val="22"/>
              </w:rPr>
              <w:t>RDZ</w:t>
            </w:r>
          </w:p>
          <w:p w:rsidR="003432AD" w:rsidRPr="008823A3" w:rsidP="00F618C6" w14:paraId="35BCCCA0" w14:textId="77777777">
            <w:pPr>
              <w:rPr>
                <w:rFonts w:asciiTheme="minorHAnsi" w:hAnsiTheme="minorHAnsi" w:cstheme="minorHAnsi"/>
                <w:bCs/>
                <w:color w:val="000000" w:themeColor="text1"/>
                <w:sz w:val="22"/>
                <w:szCs w:val="22"/>
              </w:rPr>
            </w:pPr>
          </w:p>
          <w:p w:rsidR="003432AD" w:rsidRPr="008823A3" w:rsidP="00F618C6" w14:paraId="136D60E6" w14:textId="2702E806">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Externí: MF, VZP, SZP</w:t>
            </w:r>
          </w:p>
        </w:tc>
        <w:tc>
          <w:tcPr>
            <w:tcW w:w="1219" w:type="pct"/>
            <w:shd w:val="clear" w:color="auto" w:fill="FFFFFF" w:themeFill="background1"/>
          </w:tcPr>
          <w:p w:rsidR="003432AD" w:rsidRPr="008823A3" w:rsidP="00F618C6" w14:paraId="039F9330" w14:textId="43CED43E">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MZ</w:t>
            </w:r>
            <w:r w:rsidR="00081625">
              <w:rPr>
                <w:rFonts w:asciiTheme="minorHAnsi" w:hAnsiTheme="minorHAnsi" w:cstheme="minorHAnsi"/>
                <w:bCs/>
                <w:color w:val="000000" w:themeColor="text1"/>
                <w:sz w:val="22"/>
                <w:szCs w:val="22"/>
              </w:rPr>
              <w:t>D</w:t>
            </w:r>
            <w:r w:rsidRPr="008823A3">
              <w:rPr>
                <w:rFonts w:asciiTheme="minorHAnsi" w:hAnsiTheme="minorHAnsi" w:cstheme="minorHAnsi"/>
                <w:bCs/>
                <w:color w:val="000000" w:themeColor="text1"/>
                <w:sz w:val="22"/>
                <w:szCs w:val="22"/>
              </w:rPr>
              <w:t xml:space="preserve"> ve spolupráci se zdravotními pojišťovnami nastavilo</w:t>
            </w:r>
            <w:r w:rsidRPr="008823A3" w:rsidR="00694209">
              <w:rPr>
                <w:rFonts w:asciiTheme="minorHAnsi" w:hAnsiTheme="minorHAnsi" w:cstheme="minorHAnsi"/>
                <w:bCs/>
                <w:color w:val="000000" w:themeColor="text1"/>
                <w:sz w:val="22"/>
                <w:szCs w:val="22"/>
              </w:rPr>
              <w:t xml:space="preserve"> a dále reviduje způsob</w:t>
            </w:r>
            <w:r w:rsidRPr="008823A3">
              <w:rPr>
                <w:rFonts w:asciiTheme="minorHAnsi" w:hAnsiTheme="minorHAnsi" w:cstheme="minorHAnsi"/>
                <w:bCs/>
                <w:color w:val="000000" w:themeColor="text1"/>
                <w:sz w:val="22"/>
                <w:szCs w:val="22"/>
              </w:rPr>
              <w:t xml:space="preserve"> financování přechodné fáze reformy s plánovaným úbytkem následných lůžek u poskytovatelů zdravotních služeb následné lůžkové péče v oboru psychiatrie. Dochází k transformaci lůžek dle jejich účelu na lůžka akutní péče s redukcí lůžek následné péče. </w:t>
            </w:r>
            <w:r w:rsidRPr="008823A3">
              <w:rPr>
                <w:rFonts w:asciiTheme="minorHAnsi" w:hAnsiTheme="minorHAnsi" w:cstheme="minorHAnsi"/>
                <w:bCs/>
                <w:sz w:val="22"/>
                <w:szCs w:val="22"/>
              </w:rPr>
              <w:t xml:space="preserve"> </w:t>
            </w:r>
            <w:r w:rsidRPr="008823A3">
              <w:rPr>
                <w:rFonts w:asciiTheme="minorHAnsi" w:hAnsiTheme="minorHAnsi" w:cstheme="minorHAnsi"/>
                <w:bCs/>
                <w:color w:val="000000" w:themeColor="text1"/>
                <w:sz w:val="22"/>
                <w:szCs w:val="22"/>
              </w:rPr>
              <w:t>Je nastavena úhrada pro péči akutní (DRG.CZ), bonifikace za péči specializovanou a následnou péči v režimu střednědobé psychiatrické rehabilitace.</w:t>
            </w:r>
          </w:p>
          <w:p w:rsidR="003432AD" w:rsidRPr="008823A3" w:rsidP="00F618C6" w14:paraId="662B2447" w14:textId="15A3C5EE">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Nastavuje se bonifikace transformace v úhradové vyhlášce. </w:t>
            </w:r>
          </w:p>
        </w:tc>
        <w:tc>
          <w:tcPr>
            <w:tcW w:w="663" w:type="pct"/>
          </w:tcPr>
          <w:p w:rsidR="00694209" w:rsidRPr="008823A3" w:rsidP="00F618C6" w14:paraId="6E007987" w14:textId="799C7DC4">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Pokračov</w:t>
            </w:r>
            <w:r w:rsidRPr="008823A3" w:rsidR="004B0AF8">
              <w:rPr>
                <w:rFonts w:asciiTheme="minorHAnsi" w:hAnsiTheme="minorHAnsi" w:cstheme="minorHAnsi"/>
                <w:bCs/>
                <w:color w:val="000000" w:themeColor="text1"/>
                <w:sz w:val="22"/>
                <w:szCs w:val="22"/>
              </w:rPr>
              <w:t>at</w:t>
            </w:r>
            <w:r w:rsidRPr="008823A3">
              <w:rPr>
                <w:rFonts w:asciiTheme="minorHAnsi" w:hAnsiTheme="minorHAnsi" w:cstheme="minorHAnsi"/>
                <w:bCs/>
                <w:color w:val="000000" w:themeColor="text1"/>
                <w:sz w:val="22"/>
                <w:szCs w:val="22"/>
              </w:rPr>
              <w:t xml:space="preserve"> </w:t>
            </w:r>
            <w:r w:rsidRPr="008823A3" w:rsidR="004B0AF8">
              <w:rPr>
                <w:rFonts w:asciiTheme="minorHAnsi" w:hAnsiTheme="minorHAnsi" w:cstheme="minorHAnsi"/>
                <w:bCs/>
                <w:color w:val="000000" w:themeColor="text1"/>
                <w:sz w:val="22"/>
                <w:szCs w:val="22"/>
              </w:rPr>
              <w:t xml:space="preserve">v </w:t>
            </w:r>
            <w:r w:rsidRPr="008823A3" w:rsidR="00FC56D9">
              <w:rPr>
                <w:rFonts w:asciiTheme="minorHAnsi" w:hAnsiTheme="minorHAnsi" w:cstheme="minorHAnsi"/>
                <w:bCs/>
                <w:color w:val="000000" w:themeColor="text1"/>
                <w:sz w:val="22"/>
                <w:szCs w:val="22"/>
              </w:rPr>
              <w:t>transformac</w:t>
            </w:r>
            <w:r w:rsidRPr="008823A3" w:rsidR="004B0AF8">
              <w:rPr>
                <w:rFonts w:asciiTheme="minorHAnsi" w:hAnsiTheme="minorHAnsi" w:cstheme="minorHAnsi"/>
                <w:bCs/>
                <w:color w:val="000000" w:themeColor="text1"/>
                <w:sz w:val="22"/>
                <w:szCs w:val="22"/>
              </w:rPr>
              <w:t>i</w:t>
            </w:r>
            <w:r w:rsidRPr="008823A3">
              <w:rPr>
                <w:rFonts w:asciiTheme="minorHAnsi" w:hAnsiTheme="minorHAnsi" w:cstheme="minorHAnsi"/>
                <w:bCs/>
                <w:color w:val="000000" w:themeColor="text1"/>
                <w:sz w:val="22"/>
                <w:szCs w:val="22"/>
              </w:rPr>
              <w:t xml:space="preserve"> lůžek následné péče</w:t>
            </w:r>
            <w:r w:rsidRPr="008823A3" w:rsidR="00FC56D9">
              <w:rPr>
                <w:rFonts w:asciiTheme="minorHAnsi" w:hAnsiTheme="minorHAnsi" w:cstheme="minorHAnsi"/>
                <w:bCs/>
                <w:color w:val="000000" w:themeColor="text1"/>
                <w:sz w:val="22"/>
                <w:szCs w:val="22"/>
              </w:rPr>
              <w:t xml:space="preserve"> na akutní péči i na specializovanou (nyní zejména ochranné léčení)</w:t>
            </w:r>
            <w:r w:rsidRPr="008823A3">
              <w:rPr>
                <w:rFonts w:asciiTheme="minorHAnsi" w:hAnsiTheme="minorHAnsi" w:cstheme="minorHAnsi"/>
                <w:bCs/>
                <w:color w:val="000000" w:themeColor="text1"/>
                <w:sz w:val="22"/>
                <w:szCs w:val="22"/>
              </w:rPr>
              <w:t xml:space="preserve"> skrze metodickou </w:t>
            </w:r>
            <w:r w:rsidRPr="008823A3" w:rsidR="004B0AF8">
              <w:rPr>
                <w:rFonts w:asciiTheme="minorHAnsi" w:hAnsiTheme="minorHAnsi" w:cstheme="minorHAnsi"/>
                <w:bCs/>
                <w:color w:val="000000" w:themeColor="text1"/>
                <w:sz w:val="22"/>
                <w:szCs w:val="22"/>
              </w:rPr>
              <w:t xml:space="preserve">podporu </w:t>
            </w:r>
            <w:r w:rsidRPr="008823A3">
              <w:rPr>
                <w:rFonts w:asciiTheme="minorHAnsi" w:hAnsiTheme="minorHAnsi" w:cstheme="minorHAnsi"/>
                <w:bCs/>
                <w:color w:val="000000" w:themeColor="text1"/>
                <w:sz w:val="22"/>
                <w:szCs w:val="22"/>
              </w:rPr>
              <w:t>a</w:t>
            </w:r>
            <w:r w:rsidRPr="008823A3" w:rsidR="004B0AF8">
              <w:rPr>
                <w:rFonts w:asciiTheme="minorHAnsi" w:hAnsiTheme="minorHAnsi" w:cstheme="minorHAnsi"/>
                <w:bCs/>
                <w:color w:val="000000" w:themeColor="text1"/>
                <w:sz w:val="22"/>
                <w:szCs w:val="22"/>
              </w:rPr>
              <w:t xml:space="preserve"> nastavení</w:t>
            </w:r>
            <w:r w:rsidRPr="008823A3">
              <w:rPr>
                <w:rFonts w:asciiTheme="minorHAnsi" w:hAnsiTheme="minorHAnsi" w:cstheme="minorHAnsi"/>
                <w:bCs/>
                <w:color w:val="000000" w:themeColor="text1"/>
                <w:sz w:val="22"/>
                <w:szCs w:val="22"/>
              </w:rPr>
              <w:t xml:space="preserve"> finanční podpor</w:t>
            </w:r>
            <w:r w:rsidRPr="008823A3" w:rsidR="004B0AF8">
              <w:rPr>
                <w:rFonts w:asciiTheme="minorHAnsi" w:hAnsiTheme="minorHAnsi" w:cstheme="minorHAnsi"/>
                <w:bCs/>
                <w:color w:val="000000" w:themeColor="text1"/>
                <w:sz w:val="22"/>
                <w:szCs w:val="22"/>
              </w:rPr>
              <w:t>y</w:t>
            </w:r>
            <w:r w:rsidRPr="008823A3">
              <w:rPr>
                <w:rFonts w:asciiTheme="minorHAnsi" w:hAnsiTheme="minorHAnsi" w:cstheme="minorHAnsi"/>
                <w:bCs/>
                <w:color w:val="000000" w:themeColor="text1"/>
                <w:sz w:val="22"/>
                <w:szCs w:val="22"/>
              </w:rPr>
              <w:t xml:space="preserve"> (zejména z IROP, OPZ+, v.z.p., státního rozpočtu)</w:t>
            </w:r>
            <w:r w:rsidRPr="008823A3" w:rsidR="00FC56D9">
              <w:rPr>
                <w:rFonts w:asciiTheme="minorHAnsi" w:hAnsiTheme="minorHAnsi" w:cstheme="minorHAnsi"/>
                <w:bCs/>
                <w:color w:val="000000" w:themeColor="text1"/>
                <w:sz w:val="22"/>
                <w:szCs w:val="22"/>
              </w:rPr>
              <w:t xml:space="preserve">. </w:t>
            </w:r>
          </w:p>
          <w:p w:rsidR="003432AD" w:rsidRPr="008823A3" w:rsidP="00F618C6" w14:paraId="201BB7FF" w14:textId="30D2672F">
            <w:pPr>
              <w:rPr>
                <w:rFonts w:asciiTheme="minorHAnsi" w:hAnsiTheme="minorHAnsi" w:cstheme="minorHAnsi"/>
                <w:bCs/>
                <w:color w:val="000000" w:themeColor="text1"/>
                <w:sz w:val="22"/>
                <w:szCs w:val="22"/>
              </w:rPr>
            </w:pPr>
          </w:p>
        </w:tc>
      </w:tr>
      <w:tr w14:paraId="4C4459CF" w14:textId="77777777" w:rsidTr="008823A3">
        <w:tblPrEx>
          <w:tblW w:w="5076" w:type="pct"/>
          <w:tblCellMar>
            <w:left w:w="70" w:type="dxa"/>
            <w:right w:w="70" w:type="dxa"/>
          </w:tblCellMar>
          <w:tblLook w:val="0000"/>
        </w:tblPrEx>
        <w:trPr>
          <w:trHeight w:val="225"/>
        </w:trPr>
        <w:tc>
          <w:tcPr>
            <w:tcW w:w="535" w:type="pct"/>
            <w:shd w:val="clear" w:color="auto" w:fill="FFFFFF" w:themeFill="background1"/>
          </w:tcPr>
          <w:p w:rsidR="00463890" w:rsidRPr="008823A3" w:rsidP="00F618C6" w14:paraId="37085EE5" w14:textId="77777777">
            <w:pPr>
              <w:ind w:left="-38"/>
              <w:rPr>
                <w:rFonts w:asciiTheme="minorHAnsi" w:hAnsiTheme="minorHAnsi" w:cstheme="minorHAnsi"/>
                <w:bCs/>
                <w:color w:val="000000" w:themeColor="text1"/>
                <w:sz w:val="22"/>
                <w:szCs w:val="22"/>
              </w:rPr>
            </w:pPr>
          </w:p>
        </w:tc>
        <w:tc>
          <w:tcPr>
            <w:tcW w:w="659" w:type="pct"/>
            <w:shd w:val="clear" w:color="auto" w:fill="FFFFFF" w:themeFill="background1"/>
          </w:tcPr>
          <w:p w:rsidR="00463890" w:rsidRPr="008823A3" w:rsidP="00F618C6" w14:paraId="572D3C33" w14:textId="77777777">
            <w:pPr>
              <w:pStyle w:val="Text"/>
              <w:spacing w:line="240" w:lineRule="auto"/>
              <w:ind w:left="0"/>
              <w:rPr>
                <w:rFonts w:asciiTheme="minorHAnsi" w:hAnsiTheme="minorHAnsi" w:cstheme="minorHAnsi"/>
                <w:bCs/>
              </w:rPr>
            </w:pPr>
          </w:p>
        </w:tc>
        <w:tc>
          <w:tcPr>
            <w:tcW w:w="604" w:type="pct"/>
            <w:shd w:val="clear" w:color="auto" w:fill="FFFFFF" w:themeFill="background1"/>
          </w:tcPr>
          <w:p w:rsidR="00463890" w:rsidRPr="008823A3" w:rsidP="00F618C6" w14:paraId="6B6DD4EA" w14:textId="77777777">
            <w:pPr>
              <w:pBdr>
                <w:top w:val="nil"/>
                <w:left w:val="nil"/>
                <w:bottom w:val="nil"/>
                <w:right w:val="nil"/>
                <w:between w:val="nil"/>
                <w:bar w:val="nil"/>
              </w:pBd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R</w:t>
            </w:r>
            <w:bookmarkStart w:id="228" w:name="_Hlk193320902"/>
            <w:r w:rsidRPr="008823A3">
              <w:rPr>
                <w:rFonts w:asciiTheme="minorHAnsi" w:hAnsiTheme="minorHAnsi" w:cstheme="minorHAnsi"/>
                <w:bCs/>
                <w:color w:val="000000" w:themeColor="text1"/>
                <w:sz w:val="22"/>
                <w:szCs w:val="22"/>
              </w:rPr>
              <w:t xml:space="preserve">evidovat náplň všech stupňů </w:t>
            </w:r>
            <w:r w:rsidRPr="008823A3">
              <w:rPr>
                <w:rFonts w:asciiTheme="minorHAnsi" w:hAnsiTheme="minorHAnsi" w:cstheme="minorHAnsi"/>
                <w:bCs/>
                <w:color w:val="000000" w:themeColor="text1"/>
                <w:sz w:val="22"/>
                <w:szCs w:val="22"/>
              </w:rPr>
              <w:t xml:space="preserve">vzdělávání u zdravotnických </w:t>
            </w:r>
          </w:p>
          <w:p w:rsidR="00694209" w:rsidRPr="008823A3" w:rsidP="00F618C6" w14:paraId="66754871" w14:textId="77777777">
            <w:pPr>
              <w:pBdr>
                <w:top w:val="nil"/>
                <w:left w:val="nil"/>
                <w:bottom w:val="nil"/>
                <w:right w:val="nil"/>
                <w:between w:val="nil"/>
                <w:bar w:val="nil"/>
              </w:pBd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i nezdravotnických zaměstnanců (pregraduální, specializační, postgraduální, celoživotní) tak, aby umožňovala efektivní práci v komunitě, práci v multidisciplinárním týmu, práci s nemocnými se zvýšeným rizikem (ochranná léčení), práci zaměřenou na zotavení (recovery) a naplňování lidských práv u lidí s duševním onemocněním. Zavést systematickou podporu zapojení peer lektorů do vzdělávacích programů.  </w:t>
            </w:r>
          </w:p>
          <w:p w:rsidR="00463890" w:rsidRPr="008823A3" w:rsidP="00F618C6" w14:paraId="7D6B5587" w14:textId="08D820F7">
            <w:pPr>
              <w:pBdr>
                <w:top w:val="nil"/>
                <w:left w:val="nil"/>
                <w:bottom w:val="nil"/>
                <w:right w:val="nil"/>
                <w:between w:val="nil"/>
                <w:bar w:val="nil"/>
              </w:pBd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Nastavit efektivní využívání lidských zdrojů v rámci zajištění oblasti péče o duševní zdraví včetně využívání existujících lidských zdrojů</w:t>
            </w:r>
            <w:bookmarkEnd w:id="228"/>
          </w:p>
        </w:tc>
        <w:tc>
          <w:tcPr>
            <w:tcW w:w="303" w:type="pct"/>
            <w:shd w:val="clear" w:color="auto" w:fill="FFFFFF" w:themeFill="background1"/>
          </w:tcPr>
          <w:p w:rsidR="00463890" w:rsidRPr="008823A3" w:rsidP="00F618C6" w14:paraId="19BD168E" w14:textId="68DA513C">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2021-203</w:t>
            </w:r>
            <w:r w:rsidRPr="008823A3" w:rsidR="00694209">
              <w:rPr>
                <w:rFonts w:asciiTheme="minorHAnsi" w:hAnsiTheme="minorHAnsi" w:cstheme="minorHAnsi"/>
                <w:bCs/>
                <w:color w:val="000000" w:themeColor="text1"/>
                <w:sz w:val="22"/>
                <w:szCs w:val="22"/>
              </w:rPr>
              <w:t>5</w:t>
            </w:r>
          </w:p>
        </w:tc>
        <w:tc>
          <w:tcPr>
            <w:tcW w:w="305" w:type="pct"/>
            <w:shd w:val="clear" w:color="auto" w:fill="FFFFFF" w:themeFill="background1"/>
          </w:tcPr>
          <w:p w:rsidR="00463890" w:rsidRPr="008823A3" w:rsidP="00F618C6" w14:paraId="0616F877" w14:textId="743F7D9B">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MZ</w:t>
            </w:r>
            <w:r w:rsidR="00081625">
              <w:rPr>
                <w:rFonts w:asciiTheme="minorHAnsi" w:hAnsiTheme="minorHAnsi" w:cstheme="minorHAnsi"/>
                <w:bCs/>
                <w:color w:val="000000" w:themeColor="text1"/>
                <w:sz w:val="22"/>
                <w:szCs w:val="22"/>
              </w:rPr>
              <w:t>D</w:t>
            </w:r>
            <w:r w:rsidRPr="008823A3">
              <w:rPr>
                <w:rFonts w:asciiTheme="minorHAnsi" w:hAnsiTheme="minorHAnsi" w:cstheme="minorHAnsi"/>
                <w:bCs/>
                <w:color w:val="000000" w:themeColor="text1"/>
                <w:sz w:val="22"/>
                <w:szCs w:val="22"/>
              </w:rPr>
              <w:t xml:space="preserve"> (SZ</w:t>
            </w:r>
            <w:r w:rsidRPr="008823A3" w:rsidR="002A3E86">
              <w:rPr>
                <w:rFonts w:asciiTheme="minorHAnsi" w:hAnsiTheme="minorHAnsi" w:cstheme="minorHAnsi"/>
                <w:bCs/>
                <w:color w:val="000000" w:themeColor="text1"/>
                <w:sz w:val="22"/>
                <w:szCs w:val="22"/>
              </w:rPr>
              <w:t xml:space="preserve">/ONP, </w:t>
            </w:r>
            <w:r w:rsidRPr="008823A3" w:rsidR="002A3E86">
              <w:rPr>
                <w:rFonts w:asciiTheme="minorHAnsi" w:hAnsiTheme="minorHAnsi" w:cstheme="minorHAnsi"/>
                <w:bCs/>
                <w:color w:val="000000" w:themeColor="text1"/>
                <w:sz w:val="22"/>
                <w:szCs w:val="22"/>
              </w:rPr>
              <w:t>OLP, OZP</w:t>
            </w:r>
            <w:r w:rsidRPr="008823A3">
              <w:rPr>
                <w:rFonts w:asciiTheme="minorHAnsi" w:hAnsiTheme="minorHAnsi" w:cstheme="minorHAnsi"/>
                <w:bCs/>
                <w:color w:val="000000" w:themeColor="text1"/>
                <w:sz w:val="22"/>
                <w:szCs w:val="22"/>
              </w:rPr>
              <w:t>)</w:t>
            </w:r>
          </w:p>
        </w:tc>
        <w:tc>
          <w:tcPr>
            <w:tcW w:w="712" w:type="pct"/>
            <w:shd w:val="clear" w:color="auto" w:fill="FFFFFF" w:themeFill="background1"/>
          </w:tcPr>
          <w:p w:rsidR="00463890" w:rsidRPr="008823A3" w:rsidP="00F618C6" w14:paraId="714AF56E" w14:textId="42C29A5F">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V rámci MZ</w:t>
            </w:r>
            <w:r w:rsidR="00081625">
              <w:rPr>
                <w:rFonts w:asciiTheme="minorHAnsi" w:hAnsiTheme="minorHAnsi" w:cstheme="minorHAnsi"/>
                <w:bCs/>
                <w:color w:val="000000" w:themeColor="text1"/>
                <w:sz w:val="22"/>
                <w:szCs w:val="22"/>
              </w:rPr>
              <w:t>D</w:t>
            </w:r>
            <w:r w:rsidRPr="008823A3">
              <w:rPr>
                <w:rFonts w:asciiTheme="minorHAnsi" w:hAnsiTheme="minorHAnsi" w:cstheme="minorHAnsi"/>
                <w:bCs/>
                <w:color w:val="000000" w:themeColor="text1"/>
                <w:sz w:val="22"/>
                <w:szCs w:val="22"/>
              </w:rPr>
              <w:t>: SL,</w:t>
            </w:r>
            <w:r w:rsidRPr="008823A3" w:rsidR="00A42C61">
              <w:rPr>
                <w:rFonts w:asciiTheme="minorHAnsi" w:hAnsiTheme="minorHAnsi" w:cstheme="minorHAnsi"/>
                <w:bCs/>
                <w:color w:val="000000" w:themeColor="text1"/>
                <w:sz w:val="22"/>
                <w:szCs w:val="22"/>
              </w:rPr>
              <w:t xml:space="preserve"> </w:t>
            </w:r>
            <w:r w:rsidRPr="008823A3">
              <w:rPr>
                <w:rFonts w:asciiTheme="minorHAnsi" w:hAnsiTheme="minorHAnsi" w:cstheme="minorHAnsi"/>
                <w:bCs/>
                <w:color w:val="000000" w:themeColor="text1"/>
                <w:sz w:val="22"/>
                <w:szCs w:val="22"/>
              </w:rPr>
              <w:t>S</w:t>
            </w:r>
            <w:r w:rsidRPr="008823A3" w:rsidR="00694209">
              <w:rPr>
                <w:rFonts w:asciiTheme="minorHAnsi" w:hAnsiTheme="minorHAnsi" w:cstheme="minorHAnsi"/>
                <w:bCs/>
                <w:color w:val="000000" w:themeColor="text1"/>
                <w:sz w:val="22"/>
                <w:szCs w:val="22"/>
              </w:rPr>
              <w:t>Z</w:t>
            </w:r>
            <w:r w:rsidRPr="008823A3">
              <w:rPr>
                <w:rFonts w:asciiTheme="minorHAnsi" w:hAnsiTheme="minorHAnsi" w:cstheme="minorHAnsi"/>
                <w:bCs/>
                <w:color w:val="000000" w:themeColor="text1"/>
                <w:sz w:val="22"/>
                <w:szCs w:val="22"/>
              </w:rPr>
              <w:t>, KAB</w:t>
            </w:r>
          </w:p>
          <w:p w:rsidR="00463890" w:rsidRPr="008823A3" w:rsidP="00F618C6" w14:paraId="63B674EB"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IPZV, NCO NZO, RVDZ</w:t>
            </w:r>
          </w:p>
          <w:p w:rsidR="00463890" w:rsidRPr="008823A3" w:rsidP="00F618C6" w14:paraId="3A46AD85" w14:textId="69B0543A">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Externí: MPSV, MŠMT, lékařské fakulty, zdravotní školy, NNO, pacientské organizace, </w:t>
            </w:r>
          </w:p>
        </w:tc>
        <w:tc>
          <w:tcPr>
            <w:tcW w:w="1219" w:type="pct"/>
            <w:shd w:val="clear" w:color="auto" w:fill="FFFFFF" w:themeFill="background1"/>
          </w:tcPr>
          <w:p w:rsidR="00463890" w:rsidRPr="008823A3" w:rsidP="00F618C6" w14:paraId="2C9C34C0"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Plněno průběžně. </w:t>
            </w:r>
          </w:p>
          <w:p w:rsidR="00463890" w:rsidRPr="008823A3" w:rsidP="00F618C6" w14:paraId="7FA07101" w14:textId="73900EF0">
            <w:pPr>
              <w:rPr>
                <w:rFonts w:asciiTheme="minorHAnsi" w:hAnsiTheme="minorHAnsi" w:cstheme="minorHAnsi"/>
                <w:bCs/>
                <w:sz w:val="22"/>
                <w:szCs w:val="22"/>
              </w:rPr>
            </w:pPr>
            <w:r w:rsidRPr="008823A3">
              <w:rPr>
                <w:rFonts w:asciiTheme="minorHAnsi" w:hAnsiTheme="minorHAnsi" w:cstheme="minorHAnsi"/>
                <w:bCs/>
                <w:color w:val="000000" w:themeColor="text1"/>
                <w:sz w:val="22"/>
                <w:szCs w:val="22"/>
              </w:rPr>
              <w:t xml:space="preserve">Upraven byl vzdělávací program specializačního vzdělávání oboru </w:t>
            </w:r>
            <w:r w:rsidRPr="008823A3">
              <w:rPr>
                <w:rFonts w:asciiTheme="minorHAnsi" w:hAnsiTheme="minorHAnsi" w:cstheme="minorHAnsi"/>
                <w:bCs/>
                <w:color w:val="000000" w:themeColor="text1"/>
                <w:sz w:val="22"/>
                <w:szCs w:val="22"/>
              </w:rPr>
              <w:t>psychiatrie, kdy je nově možná povinná i doplňková praxe i v CDZ (viz Věstník MZ</w:t>
            </w:r>
            <w:r w:rsidR="00081625">
              <w:rPr>
                <w:rFonts w:asciiTheme="minorHAnsi" w:hAnsiTheme="minorHAnsi" w:cstheme="minorHAnsi"/>
                <w:bCs/>
                <w:color w:val="000000" w:themeColor="text1"/>
                <w:sz w:val="22"/>
                <w:szCs w:val="22"/>
              </w:rPr>
              <w:t>D</w:t>
            </w:r>
            <w:r w:rsidRPr="008823A3">
              <w:rPr>
                <w:rFonts w:asciiTheme="minorHAnsi" w:hAnsiTheme="minorHAnsi" w:cstheme="minorHAnsi"/>
                <w:bCs/>
                <w:color w:val="000000" w:themeColor="text1"/>
                <w:sz w:val="22"/>
                <w:szCs w:val="22"/>
              </w:rPr>
              <w:t xml:space="preserve"> 5/2019). V roce 2021 došlo vyhláškou 320/2021 Sb. (k zákonu 95/2004 Sb.), ke změně kompetencí lékařů po absolvování základního kmene psychiatrického, a to ustanovením výkonů, které mohou tito lékaři vykonávat bez odborného dohledu. U sester  - </w:t>
            </w:r>
            <w:r w:rsidRPr="008823A3" w:rsidR="00694209">
              <w:rPr>
                <w:rFonts w:asciiTheme="minorHAnsi" w:hAnsiTheme="minorHAnsi" w:cstheme="minorHAnsi"/>
                <w:bCs/>
                <w:color w:val="000000" w:themeColor="text1"/>
                <w:sz w:val="22"/>
                <w:szCs w:val="22"/>
              </w:rPr>
              <w:t xml:space="preserve">upraveno vzdělávání </w:t>
            </w:r>
            <w:r w:rsidRPr="008823A3">
              <w:rPr>
                <w:rFonts w:asciiTheme="minorHAnsi" w:hAnsiTheme="minorHAnsi" w:cstheme="minorHAnsi"/>
                <w:bCs/>
                <w:color w:val="000000" w:themeColor="text1"/>
                <w:sz w:val="22"/>
                <w:szCs w:val="22"/>
              </w:rPr>
              <w:t xml:space="preserve">ošetřovatelská péče v psychiatrii a v dětské a dorostové psychiatrii splněno (viz </w:t>
            </w:r>
            <w:hyperlink r:id="rId15" w:history="1">
              <w:r w:rsidRPr="008823A3">
                <w:rPr>
                  <w:rStyle w:val="Hyperlink"/>
                  <w:rFonts w:eastAsia="Arial Unicode MS" w:asciiTheme="minorHAnsi" w:hAnsiTheme="minorHAnsi" w:cstheme="minorHAnsi"/>
                  <w:bCs/>
                  <w:sz w:val="22"/>
                  <w:szCs w:val="22"/>
                </w:rPr>
                <w:t>Věstník č. 4/2020 – Ministerstvo zdravotnictví (mzcr.cz)</w:t>
              </w:r>
            </w:hyperlink>
            <w:r w:rsidRPr="008823A3">
              <w:rPr>
                <w:rFonts w:asciiTheme="minorHAnsi" w:hAnsiTheme="minorHAnsi" w:cstheme="minorHAnsi"/>
                <w:bCs/>
                <w:sz w:val="22"/>
                <w:szCs w:val="22"/>
              </w:rPr>
              <w:t xml:space="preserve"> a </w:t>
            </w:r>
            <w:hyperlink r:id="rId16" w:history="1">
              <w:r w:rsidRPr="008823A3">
                <w:rPr>
                  <w:rStyle w:val="Hyperlink"/>
                  <w:rFonts w:asciiTheme="minorHAnsi" w:hAnsiTheme="minorHAnsi" w:cstheme="minorHAnsi"/>
                  <w:bCs/>
                  <w:sz w:val="22"/>
                  <w:szCs w:val="22"/>
                </w:rPr>
                <w:t>Věstník č. 7/2020</w:t>
              </w:r>
            </w:hyperlink>
            <w:r w:rsidRPr="008823A3">
              <w:rPr>
                <w:rFonts w:asciiTheme="minorHAnsi" w:hAnsiTheme="minorHAnsi" w:cstheme="minorHAnsi"/>
                <w:bCs/>
                <w:sz w:val="22"/>
                <w:szCs w:val="22"/>
              </w:rPr>
              <w:t>).</w:t>
            </w:r>
          </w:p>
          <w:p w:rsidR="00694209" w:rsidRPr="008823A3" w:rsidP="00F618C6" w14:paraId="663FD1F2" w14:textId="6B224172">
            <w:pPr>
              <w:rPr>
                <w:rFonts w:asciiTheme="minorHAnsi" w:hAnsiTheme="minorHAnsi" w:cstheme="minorHAnsi"/>
                <w:bCs/>
                <w:sz w:val="22"/>
                <w:szCs w:val="22"/>
              </w:rPr>
            </w:pPr>
            <w:r w:rsidRPr="008823A3">
              <w:rPr>
                <w:rFonts w:asciiTheme="minorHAnsi" w:hAnsiTheme="minorHAnsi" w:cstheme="minorHAnsi"/>
                <w:bCs/>
                <w:sz w:val="22"/>
                <w:szCs w:val="22"/>
              </w:rPr>
              <w:t xml:space="preserve">Od 1. 6. 2024j e realizován </w:t>
            </w:r>
            <w:r w:rsidRPr="008823A3">
              <w:rPr>
                <w:rFonts w:asciiTheme="minorHAnsi" w:hAnsiTheme="minorHAnsi" w:cstheme="minorHAnsi"/>
                <w:bCs/>
                <w:sz w:val="22"/>
                <w:szCs w:val="22"/>
              </w:rPr>
              <w:t>je projekt MZD</w:t>
            </w:r>
            <w:r w:rsidRPr="008823A3">
              <w:rPr>
                <w:rFonts w:asciiTheme="minorHAnsi" w:hAnsiTheme="minorHAnsi" w:cstheme="minorHAnsi"/>
                <w:bCs/>
                <w:sz w:val="22"/>
                <w:szCs w:val="22"/>
              </w:rPr>
              <w:t xml:space="preserve"> </w:t>
            </w:r>
            <w:r w:rsidRPr="008823A3">
              <w:rPr>
                <w:rFonts w:asciiTheme="minorHAnsi" w:hAnsiTheme="minorHAnsi" w:cstheme="minorHAnsi"/>
                <w:bCs/>
                <w:i/>
                <w:iCs/>
                <w:sz w:val="22"/>
                <w:szCs w:val="22"/>
              </w:rPr>
              <w:t>Podpora uživatelů a neformálních pečujících v jejich zapojování do systému péče o duševní zdraví a do hodnocení jeho kvality</w:t>
            </w:r>
            <w:r w:rsidRPr="008823A3">
              <w:rPr>
                <w:rFonts w:asciiTheme="minorHAnsi" w:hAnsiTheme="minorHAnsi" w:cstheme="minorHAnsi"/>
                <w:bCs/>
                <w:sz w:val="22"/>
                <w:szCs w:val="22"/>
              </w:rPr>
              <w:t xml:space="preserve"> na podporu vzdělávání a zapojování peer lektorů do vzdělávání odborníků ve zdravotnictví i mimo něj </w:t>
            </w:r>
          </w:p>
          <w:p w:rsidR="00463890" w:rsidRPr="008823A3" w:rsidP="00F618C6" w14:paraId="447B9B50" w14:textId="0BF46CBC">
            <w:pPr>
              <w:rPr>
                <w:rFonts w:asciiTheme="minorHAnsi" w:hAnsiTheme="minorHAnsi" w:cstheme="minorHAnsi"/>
                <w:bCs/>
                <w:color w:val="000000" w:themeColor="text1"/>
                <w:sz w:val="22"/>
                <w:szCs w:val="22"/>
              </w:rPr>
            </w:pPr>
          </w:p>
        </w:tc>
        <w:tc>
          <w:tcPr>
            <w:tcW w:w="663" w:type="pct"/>
          </w:tcPr>
          <w:p w:rsidR="00463890" w:rsidRPr="008823A3" w:rsidP="00F618C6" w14:paraId="60F60ED4" w14:textId="77777777">
            <w:pPr>
              <w:rPr>
                <w:rFonts w:asciiTheme="minorHAnsi" w:hAnsiTheme="minorHAnsi" w:cstheme="minorHAnsi"/>
                <w:bCs/>
                <w:sz w:val="22"/>
                <w:szCs w:val="22"/>
              </w:rPr>
            </w:pPr>
            <w:r w:rsidRPr="008823A3">
              <w:rPr>
                <w:rFonts w:asciiTheme="minorHAnsi" w:hAnsiTheme="minorHAnsi" w:cstheme="minorHAnsi"/>
                <w:bCs/>
                <w:sz w:val="22"/>
                <w:szCs w:val="22"/>
              </w:rPr>
              <w:t xml:space="preserve">K revizím bude docházet ještě dál s ohledem na </w:t>
            </w:r>
            <w:r w:rsidRPr="008823A3">
              <w:rPr>
                <w:rFonts w:asciiTheme="minorHAnsi" w:hAnsiTheme="minorHAnsi" w:cstheme="minorHAnsi"/>
                <w:bCs/>
                <w:sz w:val="22"/>
                <w:szCs w:val="22"/>
              </w:rPr>
              <w:t>plánované změny v ochranném léčení, forenzní psychiatrii, zapojování peer pracovníků, ale i kvality péče v akutní i následné péči. Pro podporu změn budou realizovány projekty MZD.</w:t>
            </w:r>
          </w:p>
          <w:p w:rsidR="007A66B6" w:rsidRPr="008823A3" w:rsidP="00F618C6" w14:paraId="5502174A" w14:textId="3B229E9B">
            <w:pPr>
              <w:rPr>
                <w:rFonts w:asciiTheme="minorHAnsi" w:hAnsiTheme="minorHAnsi" w:cstheme="minorHAnsi"/>
                <w:bCs/>
                <w:sz w:val="22"/>
                <w:szCs w:val="22"/>
              </w:rPr>
            </w:pPr>
            <w:r w:rsidRPr="008823A3">
              <w:rPr>
                <w:rFonts w:asciiTheme="minorHAnsi" w:hAnsiTheme="minorHAnsi" w:cstheme="minorHAnsi"/>
                <w:bCs/>
                <w:sz w:val="22"/>
                <w:szCs w:val="22"/>
              </w:rPr>
              <w:t>Plánován vznik koncepce vzdělávání v klinické psychologii, dětské klinické psychologii a psychoterapii.</w:t>
            </w:r>
          </w:p>
        </w:tc>
      </w:tr>
      <w:tr w14:paraId="56909FDF" w14:textId="77777777" w:rsidTr="008823A3">
        <w:tblPrEx>
          <w:tblW w:w="5076" w:type="pct"/>
          <w:tblCellMar>
            <w:left w:w="70" w:type="dxa"/>
            <w:right w:w="70" w:type="dxa"/>
          </w:tblCellMar>
          <w:tblLook w:val="0000"/>
        </w:tblPrEx>
        <w:trPr>
          <w:trHeight w:val="225"/>
        </w:trPr>
        <w:tc>
          <w:tcPr>
            <w:tcW w:w="535" w:type="pct"/>
            <w:shd w:val="clear" w:color="auto" w:fill="FFFFFF" w:themeFill="background1"/>
          </w:tcPr>
          <w:p w:rsidR="00463890" w:rsidRPr="008823A3" w:rsidP="00F618C6" w14:paraId="787A41D8" w14:textId="77777777">
            <w:pPr>
              <w:ind w:left="743" w:hanging="709"/>
              <w:jc w:val="both"/>
              <w:rPr>
                <w:rFonts w:asciiTheme="minorHAnsi" w:hAnsiTheme="minorHAnsi" w:cstheme="minorHAnsi"/>
                <w:bCs/>
                <w:color w:val="000000" w:themeColor="text1"/>
                <w:sz w:val="22"/>
                <w:szCs w:val="22"/>
              </w:rPr>
            </w:pPr>
          </w:p>
        </w:tc>
        <w:tc>
          <w:tcPr>
            <w:tcW w:w="659" w:type="pct"/>
            <w:shd w:val="clear" w:color="auto" w:fill="FFFFFF" w:themeFill="background1"/>
          </w:tcPr>
          <w:p w:rsidR="00463890" w:rsidRPr="008823A3" w:rsidP="00F618C6" w14:paraId="053D02A5" w14:textId="77777777">
            <w:pPr>
              <w:pStyle w:val="Text"/>
              <w:spacing w:line="240" w:lineRule="auto"/>
              <w:ind w:left="0"/>
              <w:rPr>
                <w:rFonts w:asciiTheme="minorHAnsi" w:hAnsiTheme="minorHAnsi" w:cstheme="minorHAnsi"/>
                <w:bCs/>
                <w:color w:val="000000" w:themeColor="text1"/>
              </w:rPr>
            </w:pPr>
          </w:p>
        </w:tc>
        <w:tc>
          <w:tcPr>
            <w:tcW w:w="604" w:type="pct"/>
            <w:shd w:val="clear" w:color="auto" w:fill="FFFFFF" w:themeFill="background1"/>
          </w:tcPr>
          <w:p w:rsidR="00463890" w:rsidRPr="008823A3" w:rsidP="00F618C6" w14:paraId="18240572" w14:textId="77777777">
            <w:pPr>
              <w:pBdr>
                <w:top w:val="nil"/>
                <w:left w:val="nil"/>
                <w:bottom w:val="nil"/>
                <w:right w:val="nil"/>
                <w:between w:val="nil"/>
                <w:bar w:val="nil"/>
              </w:pBd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Nastavení monitorovacího systému kvality péče o duševní zdraví na úrovni služeb ve vazbě </w:t>
            </w:r>
          </w:p>
          <w:p w:rsidR="00463890" w:rsidRPr="008823A3" w:rsidP="00F618C6" w14:paraId="109B1B22" w14:textId="4739C207">
            <w:pPr>
              <w:pStyle w:val="Text"/>
              <w:spacing w:line="240" w:lineRule="auto"/>
              <w:ind w:left="0"/>
              <w:rPr>
                <w:rFonts w:asciiTheme="minorHAnsi" w:hAnsiTheme="minorHAnsi" w:cstheme="minorHAnsi"/>
                <w:bCs/>
                <w:color w:val="000000" w:themeColor="text1"/>
              </w:rPr>
            </w:pPr>
            <w:r w:rsidRPr="008823A3">
              <w:rPr>
                <w:rFonts w:asciiTheme="minorHAnsi" w:hAnsiTheme="minorHAnsi" w:cstheme="minorHAnsi"/>
                <w:bCs/>
                <w:color w:val="000000" w:themeColor="text1"/>
              </w:rPr>
              <w:t xml:space="preserve">na vynakládané prostředky. </w:t>
            </w:r>
          </w:p>
        </w:tc>
        <w:tc>
          <w:tcPr>
            <w:tcW w:w="303" w:type="pct"/>
            <w:shd w:val="clear" w:color="auto" w:fill="FFFFFF" w:themeFill="background1"/>
          </w:tcPr>
          <w:p w:rsidR="00463890" w:rsidRPr="008823A3" w:rsidP="00F618C6" w14:paraId="444E3770" w14:textId="5CCDD192">
            <w:pPr>
              <w:pStyle w:val="Text"/>
              <w:spacing w:line="240" w:lineRule="auto"/>
              <w:ind w:left="0"/>
              <w:rPr>
                <w:rFonts w:asciiTheme="minorHAnsi" w:hAnsiTheme="minorHAnsi" w:cstheme="minorHAnsi"/>
                <w:bCs/>
                <w:color w:val="000000" w:themeColor="text1"/>
              </w:rPr>
            </w:pPr>
            <w:r w:rsidRPr="008823A3">
              <w:rPr>
                <w:rFonts w:asciiTheme="minorHAnsi" w:hAnsiTheme="minorHAnsi" w:cstheme="minorHAnsi"/>
                <w:bCs/>
                <w:color w:val="000000" w:themeColor="text1"/>
              </w:rPr>
              <w:t>2021-20</w:t>
            </w:r>
            <w:r w:rsidRPr="008823A3" w:rsidR="00694209">
              <w:rPr>
                <w:rFonts w:asciiTheme="minorHAnsi" w:hAnsiTheme="minorHAnsi" w:cstheme="minorHAnsi"/>
                <w:bCs/>
                <w:color w:val="000000" w:themeColor="text1"/>
              </w:rPr>
              <w:t>35</w:t>
            </w:r>
          </w:p>
        </w:tc>
        <w:tc>
          <w:tcPr>
            <w:tcW w:w="305" w:type="pct"/>
            <w:shd w:val="clear" w:color="auto" w:fill="FFFFFF" w:themeFill="background1"/>
          </w:tcPr>
          <w:p w:rsidR="00463890" w:rsidRPr="008823A3" w:rsidP="00F618C6" w14:paraId="7943A3A8" w14:textId="7899F64F">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MZ</w:t>
            </w:r>
            <w:r w:rsidR="00081625">
              <w:rPr>
                <w:rFonts w:asciiTheme="minorHAnsi" w:hAnsiTheme="minorHAnsi" w:cstheme="minorHAnsi"/>
                <w:bCs/>
                <w:color w:val="000000" w:themeColor="text1"/>
                <w:sz w:val="22"/>
                <w:szCs w:val="22"/>
              </w:rPr>
              <w:t>D</w:t>
            </w:r>
            <w:r w:rsidRPr="008823A3">
              <w:rPr>
                <w:rFonts w:asciiTheme="minorHAnsi" w:hAnsiTheme="minorHAnsi" w:cstheme="minorHAnsi"/>
                <w:bCs/>
                <w:color w:val="000000" w:themeColor="text1"/>
                <w:sz w:val="22"/>
                <w:szCs w:val="22"/>
              </w:rPr>
              <w:t xml:space="preserve"> (SZ</w:t>
            </w:r>
            <w:r w:rsidRPr="008823A3" w:rsidR="004038E1">
              <w:rPr>
                <w:rFonts w:asciiTheme="minorHAnsi" w:hAnsiTheme="minorHAnsi" w:cstheme="minorHAnsi"/>
                <w:bCs/>
                <w:color w:val="000000" w:themeColor="text1"/>
                <w:sz w:val="22"/>
                <w:szCs w:val="22"/>
              </w:rPr>
              <w:t>, SE</w:t>
            </w:r>
            <w:r w:rsidRPr="008823A3">
              <w:rPr>
                <w:rFonts w:asciiTheme="minorHAnsi" w:hAnsiTheme="minorHAnsi" w:cstheme="minorHAnsi"/>
                <w:bCs/>
                <w:color w:val="000000" w:themeColor="text1"/>
                <w:sz w:val="22"/>
                <w:szCs w:val="22"/>
              </w:rPr>
              <w:t>)</w:t>
            </w:r>
          </w:p>
          <w:p w:rsidR="004038E1" w:rsidRPr="008823A3" w:rsidP="00F618C6" w14:paraId="07B1918B" w14:textId="4781E7FF">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MPSV</w:t>
            </w:r>
          </w:p>
        </w:tc>
        <w:tc>
          <w:tcPr>
            <w:tcW w:w="712" w:type="pct"/>
            <w:shd w:val="clear" w:color="auto" w:fill="FFFFFF" w:themeFill="background1"/>
          </w:tcPr>
          <w:p w:rsidR="00463890" w:rsidRPr="008823A3" w:rsidP="00F618C6" w14:paraId="47DCD5C6" w14:textId="458B2EE8">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V rámci M</w:t>
            </w:r>
            <w:r w:rsidR="00081625">
              <w:rPr>
                <w:rFonts w:asciiTheme="minorHAnsi" w:hAnsiTheme="minorHAnsi" w:cstheme="minorHAnsi"/>
                <w:bCs/>
                <w:color w:val="000000" w:themeColor="text1"/>
                <w:sz w:val="22"/>
                <w:szCs w:val="22"/>
              </w:rPr>
              <w:t>D</w:t>
            </w:r>
            <w:r w:rsidRPr="008823A3">
              <w:rPr>
                <w:rFonts w:asciiTheme="minorHAnsi" w:hAnsiTheme="minorHAnsi" w:cstheme="minorHAnsi"/>
                <w:bCs/>
                <w:color w:val="000000" w:themeColor="text1"/>
                <w:sz w:val="22"/>
                <w:szCs w:val="22"/>
              </w:rPr>
              <w:t>Z: SZ</w:t>
            </w:r>
            <w:r w:rsidRPr="008823A3" w:rsidR="00705BF3">
              <w:rPr>
                <w:rFonts w:asciiTheme="minorHAnsi" w:hAnsiTheme="minorHAnsi" w:cstheme="minorHAnsi"/>
                <w:bCs/>
                <w:color w:val="000000" w:themeColor="text1"/>
                <w:sz w:val="22"/>
                <w:szCs w:val="22"/>
              </w:rPr>
              <w:t xml:space="preserve">, SE, </w:t>
            </w:r>
            <w:r w:rsidRPr="008823A3">
              <w:rPr>
                <w:rFonts w:asciiTheme="minorHAnsi" w:hAnsiTheme="minorHAnsi" w:cstheme="minorHAnsi"/>
                <w:bCs/>
                <w:color w:val="000000" w:themeColor="text1"/>
                <w:sz w:val="22"/>
                <w:szCs w:val="22"/>
              </w:rPr>
              <w:t>KAB, NUDZ, ÚZIS, RVDZ</w:t>
            </w:r>
          </w:p>
          <w:p w:rsidR="00463890" w:rsidRPr="008823A3" w:rsidP="00F618C6" w14:paraId="7E01DAB4" w14:textId="77777777">
            <w:pPr>
              <w:rPr>
                <w:rFonts w:asciiTheme="minorHAnsi" w:hAnsiTheme="minorHAnsi" w:cstheme="minorHAnsi"/>
                <w:bCs/>
                <w:color w:val="000000" w:themeColor="text1"/>
                <w:sz w:val="22"/>
                <w:szCs w:val="22"/>
              </w:rPr>
            </w:pPr>
          </w:p>
          <w:p w:rsidR="00463890" w:rsidRPr="008823A3" w:rsidP="00F618C6" w14:paraId="42292A68" w14:textId="28301A10">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Externí: MPSV, MSp, VZP, SZP, pacientské organizace, NNO</w:t>
            </w:r>
          </w:p>
        </w:tc>
        <w:tc>
          <w:tcPr>
            <w:tcW w:w="1219" w:type="pct"/>
            <w:shd w:val="clear" w:color="auto" w:fill="FFFFFF" w:themeFill="background1"/>
          </w:tcPr>
          <w:p w:rsidR="00463890" w:rsidRPr="008823A3" w:rsidP="00F618C6" w14:paraId="5864963A" w14:textId="3C843108">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V projektu MZ</w:t>
            </w:r>
            <w:r w:rsidRPr="008823A3" w:rsidR="006B0385">
              <w:rPr>
                <w:rFonts w:asciiTheme="minorHAnsi" w:hAnsiTheme="minorHAnsi" w:cstheme="minorHAnsi"/>
                <w:bCs/>
                <w:color w:val="000000" w:themeColor="text1"/>
                <w:sz w:val="22"/>
                <w:szCs w:val="22"/>
              </w:rPr>
              <w:t>D</w:t>
            </w:r>
            <w:r w:rsidRPr="008823A3">
              <w:rPr>
                <w:rFonts w:asciiTheme="minorHAnsi" w:hAnsiTheme="minorHAnsi" w:cstheme="minorHAnsi"/>
                <w:bCs/>
                <w:color w:val="000000" w:themeColor="text1"/>
                <w:sz w:val="22"/>
                <w:szCs w:val="22"/>
              </w:rPr>
              <w:t xml:space="preserve"> Deinstitucionalizace služeb pro duševně nemocné</w:t>
            </w:r>
            <w:r w:rsidRPr="008823A3" w:rsidR="00694209">
              <w:rPr>
                <w:rFonts w:asciiTheme="minorHAnsi" w:hAnsiTheme="minorHAnsi" w:cstheme="minorHAnsi"/>
                <w:bCs/>
                <w:color w:val="000000" w:themeColor="text1"/>
                <w:sz w:val="22"/>
                <w:szCs w:val="22"/>
              </w:rPr>
              <w:t xml:space="preserve"> </w:t>
            </w:r>
            <w:r w:rsidRPr="008823A3">
              <w:rPr>
                <w:rFonts w:asciiTheme="minorHAnsi" w:hAnsiTheme="minorHAnsi" w:cstheme="minorHAnsi"/>
                <w:bCs/>
                <w:color w:val="000000" w:themeColor="text1"/>
                <w:sz w:val="22"/>
                <w:szCs w:val="22"/>
              </w:rPr>
              <w:t>byl přeložen WHO QualityRights Tool Kit, tedy sada nástrojů pro hodnocení a zlepšování kvality a lidských práv ve zdravotnických zařízeních a sociálních službách pro osoby s duševní poruchou – výstup:</w:t>
            </w:r>
          </w:p>
          <w:p w:rsidR="00463890" w:rsidRPr="008823A3" w:rsidP="00F618C6" w14:paraId="25E414AD" w14:textId="42A5CE59">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Byla zpracována s</w:t>
            </w:r>
            <w:r w:rsidRPr="008823A3">
              <w:rPr>
                <w:rFonts w:asciiTheme="minorHAnsi" w:hAnsiTheme="minorHAnsi" w:cstheme="minorHAnsi"/>
                <w:bCs/>
                <w:color w:val="000000" w:themeColor="text1"/>
                <w:sz w:val="22"/>
                <w:szCs w:val="22"/>
              </w:rPr>
              <w:t>ouhrnná Zpráva z mapování kvality péče ve smyslu naplňování Úmluvy o právech OZP v českých psychiatrických nemocnicích. Návazně</w:t>
            </w:r>
            <w:r w:rsidRPr="008823A3">
              <w:rPr>
                <w:rFonts w:asciiTheme="minorHAnsi" w:hAnsiTheme="minorHAnsi" w:cstheme="minorHAnsi"/>
                <w:bCs/>
                <w:color w:val="000000" w:themeColor="text1"/>
                <w:sz w:val="22"/>
                <w:szCs w:val="22"/>
              </w:rPr>
              <w:t xml:space="preserve"> byly</w:t>
            </w:r>
            <w:r w:rsidRPr="008823A3">
              <w:rPr>
                <w:rFonts w:asciiTheme="minorHAnsi" w:hAnsiTheme="minorHAnsi" w:cstheme="minorHAnsi"/>
                <w:bCs/>
                <w:color w:val="000000" w:themeColor="text1"/>
                <w:sz w:val="22"/>
                <w:szCs w:val="22"/>
              </w:rPr>
              <w:t xml:space="preserve"> připraveny standardy a certifikace kvality a dodržování lidských práv v psychiatrických lůžkových a ambulantních službách a v CDZ.</w:t>
            </w:r>
          </w:p>
          <w:p w:rsidR="00463890" w:rsidRPr="008823A3" w:rsidP="00F618C6" w14:paraId="404CB85D" w14:textId="1ABDC39F">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Ministerstvo práce a sociálních věcí (MPSV) v projektu Rozvoj a podpora modelů kvality pro systém sociálních služeb vytvořilo v roce 2020 nástroj na </w:t>
            </w:r>
            <w:r w:rsidRPr="008823A3">
              <w:rPr>
                <w:rFonts w:asciiTheme="minorHAnsi" w:hAnsiTheme="minorHAnsi" w:cstheme="minorHAnsi"/>
                <w:bCs/>
                <w:color w:val="000000" w:themeColor="text1"/>
                <w:sz w:val="22"/>
                <w:szCs w:val="22"/>
              </w:rPr>
              <w:t>hodnocení kvality – Kritéria kvality pro CDZ.</w:t>
            </w:r>
          </w:p>
        </w:tc>
        <w:tc>
          <w:tcPr>
            <w:tcW w:w="663" w:type="pct"/>
          </w:tcPr>
          <w:p w:rsidR="004038E1" w:rsidRPr="008823A3" w:rsidP="00F618C6" w14:paraId="6082E560" w14:textId="0C15C04F">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Návrh provázání kvality na financování péče.</w:t>
            </w:r>
          </w:p>
          <w:p w:rsidR="00463890" w:rsidRPr="008823A3" w:rsidP="00F618C6" w14:paraId="163FCB77" w14:textId="350A2038">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Implementace monitorování kvality do praxe.</w:t>
            </w:r>
          </w:p>
          <w:p w:rsidR="004038E1" w:rsidRPr="008823A3" w:rsidP="00F618C6" w14:paraId="5A49A6CB" w14:textId="3F545D83">
            <w:pPr>
              <w:rPr>
                <w:rFonts w:asciiTheme="minorHAnsi" w:hAnsiTheme="minorHAnsi" w:cstheme="minorHAnsi"/>
                <w:bCs/>
                <w:color w:val="000000" w:themeColor="text1"/>
                <w:sz w:val="22"/>
                <w:szCs w:val="22"/>
              </w:rPr>
            </w:pPr>
          </w:p>
        </w:tc>
      </w:tr>
      <w:tr w14:paraId="75F03980" w14:textId="3103691D" w:rsidTr="008823A3">
        <w:tblPrEx>
          <w:tblW w:w="5076" w:type="pct"/>
          <w:tblCellMar>
            <w:left w:w="70" w:type="dxa"/>
            <w:right w:w="70" w:type="dxa"/>
          </w:tblCellMar>
          <w:tblLook w:val="0000"/>
        </w:tblPrEx>
        <w:trPr>
          <w:trHeight w:val="225"/>
        </w:trPr>
        <w:tc>
          <w:tcPr>
            <w:tcW w:w="535" w:type="pct"/>
            <w:shd w:val="clear" w:color="auto" w:fill="FFFFFF" w:themeFill="background1"/>
          </w:tcPr>
          <w:p w:rsidR="00463890" w:rsidRPr="008823A3" w:rsidP="00F618C6" w14:paraId="2DFF4614" w14:textId="77777777">
            <w:pPr>
              <w:ind w:left="743" w:hanging="709"/>
              <w:jc w:val="both"/>
              <w:rPr>
                <w:rFonts w:asciiTheme="minorHAnsi" w:hAnsiTheme="minorHAnsi" w:cstheme="minorHAnsi"/>
                <w:bCs/>
                <w:color w:val="000000" w:themeColor="text1"/>
                <w:sz w:val="22"/>
                <w:szCs w:val="22"/>
              </w:rPr>
            </w:pPr>
          </w:p>
        </w:tc>
        <w:tc>
          <w:tcPr>
            <w:tcW w:w="659" w:type="pct"/>
            <w:shd w:val="clear" w:color="auto" w:fill="FFFFFF" w:themeFill="background1"/>
          </w:tcPr>
          <w:p w:rsidR="00463890" w:rsidRPr="008823A3" w:rsidP="00F618C6" w14:paraId="5A39E120" w14:textId="77777777">
            <w:pPr>
              <w:pStyle w:val="Text"/>
              <w:spacing w:line="240" w:lineRule="auto"/>
              <w:ind w:left="0"/>
              <w:rPr>
                <w:rFonts w:asciiTheme="minorHAnsi" w:hAnsiTheme="minorHAnsi" w:cstheme="minorHAnsi"/>
                <w:bCs/>
                <w:color w:val="000000" w:themeColor="text1"/>
              </w:rPr>
            </w:pPr>
          </w:p>
        </w:tc>
        <w:tc>
          <w:tcPr>
            <w:tcW w:w="604" w:type="pct"/>
            <w:shd w:val="clear" w:color="auto" w:fill="FFFFFF" w:themeFill="background1"/>
          </w:tcPr>
          <w:p w:rsidR="00463890" w:rsidRPr="008823A3" w:rsidP="00F618C6" w14:paraId="35302EFB" w14:textId="32D99970">
            <w:pPr>
              <w:pStyle w:val="Text"/>
              <w:spacing w:line="240" w:lineRule="auto"/>
              <w:ind w:left="0"/>
              <w:rPr>
                <w:rFonts w:asciiTheme="minorHAnsi" w:hAnsiTheme="minorHAnsi" w:cstheme="minorHAnsi"/>
                <w:bCs/>
                <w:color w:val="000000" w:themeColor="text1"/>
              </w:rPr>
            </w:pPr>
            <w:r w:rsidRPr="008823A3">
              <w:rPr>
                <w:rFonts w:asciiTheme="minorHAnsi" w:hAnsiTheme="minorHAnsi" w:cstheme="minorHAnsi"/>
                <w:bCs/>
                <w:color w:val="000000" w:themeColor="text1"/>
              </w:rPr>
              <w:t xml:space="preserve">Zavést systém výzkumu a hodnocení politik a služeb v oblasti duševního zdraví, včetně oblasti demencí </w:t>
            </w:r>
          </w:p>
        </w:tc>
        <w:tc>
          <w:tcPr>
            <w:tcW w:w="303" w:type="pct"/>
            <w:shd w:val="clear" w:color="auto" w:fill="FFFFFF" w:themeFill="background1"/>
          </w:tcPr>
          <w:p w:rsidR="00463890" w:rsidRPr="008823A3" w:rsidP="00F618C6" w14:paraId="1BEB53ED" w14:textId="60E03820">
            <w:pPr>
              <w:pStyle w:val="Text"/>
              <w:spacing w:line="240" w:lineRule="auto"/>
              <w:ind w:left="0"/>
              <w:rPr>
                <w:rFonts w:asciiTheme="minorHAnsi" w:hAnsiTheme="minorHAnsi" w:cstheme="minorHAnsi"/>
                <w:bCs/>
                <w:color w:val="000000" w:themeColor="text1"/>
              </w:rPr>
            </w:pPr>
            <w:r w:rsidRPr="008823A3">
              <w:rPr>
                <w:rFonts w:asciiTheme="minorHAnsi" w:hAnsiTheme="minorHAnsi" w:cstheme="minorHAnsi"/>
                <w:bCs/>
                <w:color w:val="000000" w:themeColor="text1"/>
              </w:rPr>
              <w:t>2021-2035</w:t>
            </w:r>
          </w:p>
        </w:tc>
        <w:tc>
          <w:tcPr>
            <w:tcW w:w="305" w:type="pct"/>
            <w:shd w:val="clear" w:color="auto" w:fill="FFFFFF" w:themeFill="background1"/>
          </w:tcPr>
          <w:p w:rsidR="00463890" w:rsidRPr="008823A3" w:rsidP="00F618C6" w14:paraId="2DFF7521" w14:textId="07935E04">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MZ</w:t>
            </w:r>
            <w:r w:rsidR="00081625">
              <w:rPr>
                <w:rFonts w:asciiTheme="minorHAnsi" w:hAnsiTheme="minorHAnsi" w:cstheme="minorHAnsi"/>
                <w:bCs/>
                <w:color w:val="000000" w:themeColor="text1"/>
                <w:sz w:val="22"/>
                <w:szCs w:val="22"/>
              </w:rPr>
              <w:t>D</w:t>
            </w:r>
            <w:r w:rsidRPr="008823A3" w:rsidR="004038E1">
              <w:rPr>
                <w:rFonts w:asciiTheme="minorHAnsi" w:hAnsiTheme="minorHAnsi" w:cstheme="minorHAnsi"/>
                <w:bCs/>
                <w:color w:val="000000" w:themeColor="text1"/>
                <w:sz w:val="22"/>
                <w:szCs w:val="22"/>
              </w:rPr>
              <w:t xml:space="preserve"> (</w:t>
            </w:r>
            <w:r w:rsidRPr="008823A3" w:rsidR="002A3E86">
              <w:rPr>
                <w:rFonts w:asciiTheme="minorHAnsi" w:hAnsiTheme="minorHAnsi" w:cstheme="minorHAnsi"/>
                <w:bCs/>
                <w:color w:val="000000" w:themeColor="text1"/>
                <w:sz w:val="22"/>
                <w:szCs w:val="22"/>
              </w:rPr>
              <w:t>NÚDZ</w:t>
            </w:r>
            <w:r w:rsidRPr="008823A3" w:rsidR="004038E1">
              <w:rPr>
                <w:rFonts w:asciiTheme="minorHAnsi" w:hAnsiTheme="minorHAnsi" w:cstheme="minorHAnsi"/>
                <w:bCs/>
                <w:color w:val="000000" w:themeColor="text1"/>
                <w:sz w:val="22"/>
                <w:szCs w:val="22"/>
              </w:rPr>
              <w:t>)</w:t>
            </w:r>
          </w:p>
        </w:tc>
        <w:tc>
          <w:tcPr>
            <w:tcW w:w="712" w:type="pct"/>
            <w:shd w:val="clear" w:color="auto" w:fill="FFFFFF" w:themeFill="background1"/>
          </w:tcPr>
          <w:p w:rsidR="00463890" w:rsidRPr="008823A3" w:rsidP="00F618C6" w14:paraId="71CB1FFE" w14:textId="3B8A69DD">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Interní: SZ, ÚZIS, SZÚ</w:t>
            </w:r>
          </w:p>
          <w:p w:rsidR="00463890" w:rsidRPr="008823A3" w:rsidP="00F618C6" w14:paraId="18974ADD" w14:textId="77777777">
            <w:pPr>
              <w:rPr>
                <w:rFonts w:asciiTheme="minorHAnsi" w:hAnsiTheme="minorHAnsi" w:cstheme="minorHAnsi"/>
                <w:bCs/>
                <w:color w:val="000000" w:themeColor="text1"/>
                <w:sz w:val="22"/>
                <w:szCs w:val="22"/>
              </w:rPr>
            </w:pPr>
          </w:p>
          <w:p w:rsidR="00463890" w:rsidRPr="008823A3" w:rsidP="00F618C6" w14:paraId="3C3D3826" w14:textId="7F1FAFDC">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Externí: MPSV, poskytovatelé účelové podpory na výzkum, vývoj a inovace v ČR</w:t>
            </w:r>
          </w:p>
        </w:tc>
        <w:tc>
          <w:tcPr>
            <w:tcW w:w="1219" w:type="pct"/>
            <w:shd w:val="clear" w:color="auto" w:fill="FFFFFF" w:themeFill="background1"/>
          </w:tcPr>
          <w:p w:rsidR="004038E1" w:rsidRPr="008823A3" w:rsidP="00F618C6" w14:paraId="13E1CC21" w14:textId="0A561F0C">
            <w:pPr>
              <w:pBdr>
                <w:top w:val="nil"/>
                <w:left w:val="nil"/>
                <w:bottom w:val="nil"/>
                <w:right w:val="nil"/>
                <w:between w:val="nil"/>
                <w:bar w:val="nil"/>
              </w:pBdr>
              <w:spacing w:after="120"/>
              <w:rPr>
                <w:rFonts w:asciiTheme="minorHAnsi" w:hAnsiTheme="minorHAnsi" w:cstheme="minorHAnsi"/>
                <w:bCs/>
                <w:color w:val="000000" w:themeColor="text1"/>
                <w:sz w:val="22"/>
                <w:szCs w:val="22"/>
              </w:rPr>
            </w:pPr>
            <w:bookmarkStart w:id="229" w:name="_Hlk100328207"/>
            <w:r w:rsidRPr="008823A3">
              <w:rPr>
                <w:rFonts w:asciiTheme="minorHAnsi" w:hAnsiTheme="minorHAnsi" w:cstheme="minorHAnsi"/>
                <w:bCs/>
                <w:color w:val="000000" w:themeColor="text1"/>
                <w:sz w:val="22"/>
                <w:szCs w:val="22"/>
              </w:rPr>
              <w:t>NÚDZ v rámci projektu</w:t>
            </w:r>
            <w:r w:rsidRPr="008823A3" w:rsidR="00A111BB">
              <w:rPr>
                <w:rFonts w:asciiTheme="minorHAnsi" w:hAnsiTheme="minorHAnsi" w:cstheme="minorHAnsi"/>
                <w:bCs/>
                <w:color w:val="000000" w:themeColor="text1"/>
                <w:sz w:val="22"/>
                <w:szCs w:val="22"/>
              </w:rPr>
              <w:t xml:space="preserve"> OPZ </w:t>
            </w:r>
            <w:r w:rsidRPr="008823A3">
              <w:rPr>
                <w:rFonts w:asciiTheme="minorHAnsi" w:hAnsiTheme="minorHAnsi" w:cstheme="minorHAnsi"/>
                <w:bCs/>
                <w:color w:val="000000" w:themeColor="text1"/>
                <w:sz w:val="22"/>
                <w:szCs w:val="22"/>
              </w:rPr>
              <w:t xml:space="preserve"> MERRPS vytvořil dokument Péče o duševní zdraví v České republice, kterým je možné hodnotit efektivitu politiky, programů, služeb a intervencí v oblasti duševního zdraví a pro hodnocení změn v čase.</w:t>
            </w:r>
          </w:p>
          <w:p w:rsidR="00463890" w:rsidRPr="008823A3" w:rsidP="00F618C6" w14:paraId="139FD662" w14:textId="69C5297B">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Byla vypracována</w:t>
            </w:r>
            <w:r w:rsidRPr="008823A3">
              <w:rPr>
                <w:rFonts w:asciiTheme="minorHAnsi" w:hAnsiTheme="minorHAnsi" w:cstheme="minorHAnsi"/>
                <w:bCs/>
                <w:i/>
                <w:iCs/>
                <w:color w:val="000000" w:themeColor="text1"/>
                <w:sz w:val="22"/>
                <w:szCs w:val="22"/>
              </w:rPr>
              <w:t xml:space="preserve"> </w:t>
            </w:r>
            <w:hyperlink r:id="rId17" w:history="1">
              <w:r w:rsidRPr="008823A3">
                <w:rPr>
                  <w:rStyle w:val="Hyperlink"/>
                  <w:rFonts w:asciiTheme="minorHAnsi" w:hAnsiTheme="minorHAnsi" w:cstheme="minorHAnsi"/>
                  <w:bCs/>
                  <w:i/>
                  <w:iCs/>
                  <w:sz w:val="22"/>
                  <w:szCs w:val="22"/>
                </w:rPr>
                <w:t>Analytická zpráva o 14 indikátorech, definovaných MERRPS s daty pokrývajícími období 2010-2019</w:t>
              </w:r>
            </w:hyperlink>
            <w:r w:rsidRPr="008823A3">
              <w:rPr>
                <w:rStyle w:val="Hyperlink"/>
                <w:rFonts w:asciiTheme="minorHAnsi" w:hAnsiTheme="minorHAnsi" w:cstheme="minorHAnsi"/>
                <w:bCs/>
                <w:sz w:val="22"/>
                <w:szCs w:val="22"/>
              </w:rPr>
              <w:t xml:space="preserve">. </w:t>
            </w:r>
            <w:r w:rsidRPr="008823A3">
              <w:rPr>
                <w:rFonts w:asciiTheme="minorHAnsi" w:hAnsiTheme="minorHAnsi" w:cstheme="minorHAnsi"/>
                <w:bCs/>
                <w:color w:val="000000" w:themeColor="text1"/>
                <w:sz w:val="22"/>
                <w:szCs w:val="22"/>
              </w:rPr>
              <w:t xml:space="preserve">Od roku 2020 budou data o indikátorech psychiatrické péče publikována formou </w:t>
            </w:r>
            <w:hyperlink r:id="rId18" w:anchor="umrtnost" w:history="1">
              <w:r w:rsidRPr="008823A3">
                <w:rPr>
                  <w:rFonts w:asciiTheme="minorHAnsi" w:hAnsiTheme="minorHAnsi" w:cstheme="minorHAnsi"/>
                  <w:bCs/>
                  <w:color w:val="000000" w:themeColor="text1"/>
                  <w:sz w:val="22"/>
                  <w:szCs w:val="22"/>
                </w:rPr>
                <w:t>otevřených datových sad</w:t>
              </w:r>
            </w:hyperlink>
            <w:r w:rsidRPr="008823A3">
              <w:rPr>
                <w:rFonts w:asciiTheme="minorHAnsi" w:hAnsiTheme="minorHAnsi" w:cstheme="minorHAnsi"/>
                <w:bCs/>
                <w:color w:val="000000" w:themeColor="text1"/>
                <w:sz w:val="22"/>
                <w:szCs w:val="22"/>
              </w:rPr>
              <w:t>. Další indikátory zatím hodnoceny nebyly.</w:t>
            </w:r>
            <w:bookmarkEnd w:id="229"/>
          </w:p>
        </w:tc>
        <w:tc>
          <w:tcPr>
            <w:tcW w:w="663" w:type="pct"/>
          </w:tcPr>
          <w:p w:rsidR="008F0788" w:rsidRPr="008823A3" w:rsidP="00F618C6" w14:paraId="095DA44B" w14:textId="26E131F9">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Pravidelné hodnocení politik a služeb dle nastaveného postupu.</w:t>
            </w:r>
          </w:p>
          <w:p w:rsidR="00463890" w:rsidRPr="008823A3" w:rsidP="00F618C6" w14:paraId="6AE45859" w14:textId="4EE75495">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Výzkum v oblasti demence: dlouhodobé sledování, jaké zdravotní a sociální služby pacienti využívají a jakým způsobem je jim poskytovaná péče, počtu pacientů s diagnostikovanou demencí, počtu vyšetření, preskripce vybraných léků a poskytování zdravotní péče u jednotlivých zdravotnických specializací. Příprava datových balíčků ÚZIS dle jednotlivých okresů pro lepší plánování zdravotních a </w:t>
            </w:r>
            <w:r w:rsidRPr="008823A3">
              <w:rPr>
                <w:rFonts w:asciiTheme="minorHAnsi" w:hAnsiTheme="minorHAnsi" w:cstheme="minorHAnsi"/>
                <w:bCs/>
                <w:color w:val="000000" w:themeColor="text1"/>
                <w:sz w:val="22"/>
                <w:szCs w:val="22"/>
              </w:rPr>
              <w:t>sociálních služeb v regionu</w:t>
            </w:r>
          </w:p>
        </w:tc>
      </w:tr>
      <w:tr w14:paraId="3617AF74" w14:textId="551E2DDD" w:rsidTr="008823A3">
        <w:tblPrEx>
          <w:tblW w:w="5076" w:type="pct"/>
          <w:tblCellMar>
            <w:left w:w="70" w:type="dxa"/>
            <w:right w:w="70" w:type="dxa"/>
          </w:tblCellMar>
          <w:tblLook w:val="0000"/>
        </w:tblPrEx>
        <w:trPr>
          <w:trHeight w:val="225"/>
        </w:trPr>
        <w:tc>
          <w:tcPr>
            <w:tcW w:w="535" w:type="pct"/>
            <w:shd w:val="clear" w:color="auto" w:fill="FFFFFF" w:themeFill="background1"/>
          </w:tcPr>
          <w:p w:rsidR="00463890" w:rsidRPr="008823A3" w:rsidP="00F618C6" w14:paraId="6EAF0ACE" w14:textId="77777777">
            <w:pPr>
              <w:ind w:left="743" w:hanging="709"/>
              <w:jc w:val="both"/>
              <w:rPr>
                <w:rFonts w:asciiTheme="minorHAnsi" w:hAnsiTheme="minorHAnsi" w:cstheme="minorHAnsi"/>
                <w:bCs/>
                <w:color w:val="000000" w:themeColor="text1"/>
                <w:sz w:val="22"/>
                <w:szCs w:val="22"/>
              </w:rPr>
            </w:pPr>
          </w:p>
        </w:tc>
        <w:tc>
          <w:tcPr>
            <w:tcW w:w="659" w:type="pct"/>
            <w:shd w:val="clear" w:color="auto" w:fill="FFFFFF" w:themeFill="background1"/>
          </w:tcPr>
          <w:p w:rsidR="00463890" w:rsidRPr="008823A3" w:rsidP="00F618C6" w14:paraId="7FB40AFC" w14:textId="77777777">
            <w:pPr>
              <w:pStyle w:val="Text"/>
              <w:spacing w:line="240" w:lineRule="auto"/>
              <w:ind w:left="0"/>
              <w:jc w:val="left"/>
              <w:rPr>
                <w:rFonts w:asciiTheme="minorHAnsi" w:hAnsiTheme="minorHAnsi" w:cstheme="minorHAnsi"/>
                <w:bCs/>
                <w:color w:val="000000" w:themeColor="text1"/>
              </w:rPr>
            </w:pPr>
          </w:p>
        </w:tc>
        <w:tc>
          <w:tcPr>
            <w:tcW w:w="604" w:type="pct"/>
            <w:shd w:val="clear" w:color="auto" w:fill="FFFFFF" w:themeFill="background1"/>
          </w:tcPr>
          <w:p w:rsidR="00463890" w:rsidRPr="008823A3" w:rsidP="00F618C6" w14:paraId="4C3E72A7" w14:textId="387A8BAF">
            <w:pPr>
              <w:pStyle w:val="Text"/>
              <w:spacing w:line="240" w:lineRule="auto"/>
              <w:ind w:left="0"/>
              <w:jc w:val="left"/>
              <w:rPr>
                <w:rFonts w:asciiTheme="minorHAnsi" w:hAnsiTheme="minorHAnsi" w:cstheme="minorHAnsi"/>
                <w:bCs/>
                <w:color w:val="000000" w:themeColor="text1"/>
              </w:rPr>
            </w:pPr>
            <w:r w:rsidRPr="008823A3">
              <w:rPr>
                <w:rFonts w:asciiTheme="minorHAnsi" w:hAnsiTheme="minorHAnsi" w:cstheme="minorHAnsi"/>
                <w:bCs/>
              </w:rPr>
              <w:t>Vybudovat specificky zacílené informační systémy sledující oblasti péče (péče o neurodegenerativní onemocnění ve stáří, duševní poruchy dětí a mladistvých, onemocnění schizofrenního okruhu, ochranná léčení apod.), vybudovat datovou základnu pro hodnocení nejen zdravotních, ale i komplementárních sociálních služeb</w:t>
            </w:r>
          </w:p>
        </w:tc>
        <w:tc>
          <w:tcPr>
            <w:tcW w:w="303" w:type="pct"/>
            <w:shd w:val="clear" w:color="auto" w:fill="FFFFFF" w:themeFill="background1"/>
          </w:tcPr>
          <w:p w:rsidR="00463890" w:rsidRPr="008823A3" w:rsidP="00F618C6" w14:paraId="26317738" w14:textId="504D7A5C">
            <w:pPr>
              <w:pStyle w:val="Text"/>
              <w:spacing w:line="240" w:lineRule="auto"/>
              <w:ind w:left="0"/>
              <w:rPr>
                <w:rFonts w:asciiTheme="minorHAnsi" w:hAnsiTheme="minorHAnsi" w:cstheme="minorHAnsi"/>
                <w:bCs/>
                <w:color w:val="000000" w:themeColor="text1"/>
              </w:rPr>
            </w:pPr>
            <w:r w:rsidRPr="008823A3">
              <w:rPr>
                <w:rFonts w:asciiTheme="minorHAnsi" w:hAnsiTheme="minorHAnsi" w:cstheme="minorHAnsi"/>
                <w:bCs/>
                <w:color w:val="000000" w:themeColor="text1"/>
              </w:rPr>
              <w:t>2021-2035</w:t>
            </w:r>
          </w:p>
        </w:tc>
        <w:tc>
          <w:tcPr>
            <w:tcW w:w="305" w:type="pct"/>
            <w:shd w:val="clear" w:color="auto" w:fill="FFFFFF" w:themeFill="background1"/>
          </w:tcPr>
          <w:p w:rsidR="00463890" w:rsidRPr="008823A3" w:rsidP="00F618C6" w14:paraId="52B76C98" w14:textId="480C15C8">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MZ</w:t>
            </w:r>
            <w:r w:rsidR="00081625">
              <w:rPr>
                <w:rFonts w:asciiTheme="minorHAnsi" w:hAnsiTheme="minorHAnsi" w:cstheme="minorHAnsi"/>
                <w:bCs/>
                <w:color w:val="000000" w:themeColor="text1"/>
                <w:sz w:val="22"/>
                <w:szCs w:val="22"/>
              </w:rPr>
              <w:t>D</w:t>
            </w:r>
            <w:r w:rsidRPr="008823A3">
              <w:rPr>
                <w:rFonts w:asciiTheme="minorHAnsi" w:hAnsiTheme="minorHAnsi" w:cstheme="minorHAnsi"/>
                <w:bCs/>
                <w:color w:val="000000" w:themeColor="text1"/>
                <w:sz w:val="22"/>
                <w:szCs w:val="22"/>
              </w:rPr>
              <w:t xml:space="preserve"> (</w:t>
            </w:r>
            <w:r w:rsidRPr="008823A3" w:rsidR="002A3E86">
              <w:rPr>
                <w:rFonts w:asciiTheme="minorHAnsi" w:hAnsiTheme="minorHAnsi" w:cstheme="minorHAnsi"/>
                <w:bCs/>
                <w:color w:val="000000" w:themeColor="text1"/>
                <w:sz w:val="22"/>
                <w:szCs w:val="22"/>
              </w:rPr>
              <w:t>ÚZIS</w:t>
            </w:r>
            <w:r w:rsidRPr="008823A3">
              <w:rPr>
                <w:rFonts w:asciiTheme="minorHAnsi" w:hAnsiTheme="minorHAnsi" w:cstheme="minorHAnsi"/>
                <w:bCs/>
                <w:color w:val="000000" w:themeColor="text1"/>
                <w:sz w:val="22"/>
                <w:szCs w:val="22"/>
              </w:rPr>
              <w:t>)</w:t>
            </w:r>
          </w:p>
        </w:tc>
        <w:tc>
          <w:tcPr>
            <w:tcW w:w="712" w:type="pct"/>
            <w:shd w:val="clear" w:color="auto" w:fill="FFFFFF" w:themeFill="background1"/>
          </w:tcPr>
          <w:p w:rsidR="00463890" w:rsidRPr="008823A3" w:rsidP="00F618C6" w14:paraId="309FFD33" w14:textId="12AC72F9">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V rámci MZ</w:t>
            </w:r>
            <w:r w:rsidR="00081625">
              <w:rPr>
                <w:rFonts w:asciiTheme="minorHAnsi" w:hAnsiTheme="minorHAnsi" w:cstheme="minorHAnsi"/>
                <w:bCs/>
                <w:color w:val="000000" w:themeColor="text1"/>
                <w:sz w:val="22"/>
                <w:szCs w:val="22"/>
              </w:rPr>
              <w:t>D</w:t>
            </w:r>
            <w:r w:rsidRPr="008823A3">
              <w:rPr>
                <w:rFonts w:asciiTheme="minorHAnsi" w:hAnsiTheme="minorHAnsi" w:cstheme="minorHAnsi"/>
                <w:bCs/>
                <w:color w:val="000000" w:themeColor="text1"/>
                <w:sz w:val="22"/>
                <w:szCs w:val="22"/>
              </w:rPr>
              <w:t>: SZ, NL, KAB, ÚZIS, RVDZ</w:t>
            </w:r>
          </w:p>
          <w:p w:rsidR="00463890" w:rsidRPr="008823A3" w:rsidP="00F618C6" w14:paraId="04C15696" w14:textId="77777777">
            <w:pPr>
              <w:rPr>
                <w:rFonts w:asciiTheme="minorHAnsi" w:hAnsiTheme="minorHAnsi" w:cstheme="minorHAnsi"/>
                <w:bCs/>
                <w:color w:val="000000" w:themeColor="text1"/>
                <w:sz w:val="22"/>
                <w:szCs w:val="22"/>
              </w:rPr>
            </w:pPr>
          </w:p>
          <w:p w:rsidR="00463890" w:rsidRPr="008823A3" w:rsidP="00F618C6" w14:paraId="61CDE779" w14:textId="08236FCB">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Externí: MPSV, MŠMT, NNO, pacientské organizace</w:t>
            </w:r>
          </w:p>
        </w:tc>
        <w:tc>
          <w:tcPr>
            <w:tcW w:w="1219" w:type="pct"/>
            <w:shd w:val="clear" w:color="auto" w:fill="FFFFFF" w:themeFill="background1"/>
          </w:tcPr>
          <w:p w:rsidR="00463890" w:rsidRPr="008823A3" w:rsidP="00F618C6" w14:paraId="5284742B"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Informační systém je k dispozici na portálu </w:t>
            </w:r>
            <w:hyperlink r:id="rId19" w:history="1">
              <w:r w:rsidRPr="008823A3">
                <w:rPr>
                  <w:rStyle w:val="Hyperlink"/>
                  <w:rFonts w:eastAsia="Arial Unicode MS" w:asciiTheme="minorHAnsi" w:hAnsiTheme="minorHAnsi" w:cstheme="minorHAnsi"/>
                  <w:bCs/>
                  <w:sz w:val="22"/>
                  <w:szCs w:val="22"/>
                </w:rPr>
                <w:t>https://psychiatrie.uzis.cz/</w:t>
              </w:r>
            </w:hyperlink>
            <w:r w:rsidRPr="008823A3">
              <w:rPr>
                <w:rFonts w:asciiTheme="minorHAnsi" w:hAnsiTheme="minorHAnsi" w:cstheme="minorHAnsi"/>
                <w:bCs/>
                <w:color w:val="000000" w:themeColor="text1"/>
                <w:sz w:val="22"/>
                <w:szCs w:val="22"/>
              </w:rPr>
              <w:t xml:space="preserve"> (včetně informací o určitých skupinách obyvatel).</w:t>
            </w:r>
          </w:p>
          <w:p w:rsidR="00463890" w:rsidRPr="008823A3" w:rsidP="00F618C6" w14:paraId="3335E825" w14:textId="1144EF47">
            <w:pPr>
              <w:rPr>
                <w:rFonts w:asciiTheme="minorHAnsi" w:hAnsiTheme="minorHAnsi" w:cstheme="minorHAnsi"/>
                <w:bCs/>
                <w:color w:val="000000" w:themeColor="text1"/>
                <w:sz w:val="22"/>
                <w:szCs w:val="22"/>
              </w:rPr>
            </w:pPr>
          </w:p>
        </w:tc>
        <w:tc>
          <w:tcPr>
            <w:tcW w:w="663" w:type="pct"/>
          </w:tcPr>
          <w:p w:rsidR="00463890" w:rsidRPr="008823A3" w:rsidP="00F618C6" w14:paraId="01D267E8" w14:textId="3E60511A">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Propojení zdravotních a sociálních dat umožňujících vyhodnocení potřeb a podpory lidí se specificky vymezenými potřebami v oblasti duševního zdraví.</w:t>
            </w:r>
          </w:p>
        </w:tc>
      </w:tr>
      <w:tr w14:paraId="4CBE2AB4" w14:textId="7FE8E2FA" w:rsidTr="008823A3">
        <w:tblPrEx>
          <w:tblW w:w="5076" w:type="pct"/>
          <w:tblCellMar>
            <w:left w:w="70" w:type="dxa"/>
            <w:right w:w="70" w:type="dxa"/>
          </w:tblCellMar>
          <w:tblLook w:val="0000"/>
        </w:tblPrEx>
        <w:trPr>
          <w:trHeight w:val="225"/>
        </w:trPr>
        <w:tc>
          <w:tcPr>
            <w:tcW w:w="535" w:type="pct"/>
            <w:shd w:val="clear" w:color="auto" w:fill="FFFFFF" w:themeFill="background1"/>
          </w:tcPr>
          <w:p w:rsidR="00463890" w:rsidRPr="008823A3" w:rsidP="00F618C6" w14:paraId="24AAC117" w14:textId="77777777">
            <w:pPr>
              <w:ind w:left="743" w:hanging="709"/>
              <w:jc w:val="both"/>
              <w:rPr>
                <w:rFonts w:asciiTheme="minorHAnsi" w:hAnsiTheme="minorHAnsi" w:cstheme="minorHAnsi"/>
                <w:bCs/>
                <w:color w:val="000000" w:themeColor="text1"/>
                <w:sz w:val="22"/>
                <w:szCs w:val="22"/>
              </w:rPr>
            </w:pPr>
          </w:p>
        </w:tc>
        <w:tc>
          <w:tcPr>
            <w:tcW w:w="659" w:type="pct"/>
            <w:shd w:val="clear" w:color="auto" w:fill="FFFFFF" w:themeFill="background1"/>
          </w:tcPr>
          <w:p w:rsidR="00463890" w:rsidRPr="008823A3" w:rsidP="00F618C6" w14:paraId="2D66B02F" w14:textId="77777777">
            <w:pPr>
              <w:pStyle w:val="Text"/>
              <w:spacing w:line="240" w:lineRule="auto"/>
              <w:ind w:left="0"/>
              <w:rPr>
                <w:rFonts w:asciiTheme="minorHAnsi" w:hAnsiTheme="minorHAnsi" w:cstheme="minorHAnsi"/>
                <w:bCs/>
                <w:color w:val="000000" w:themeColor="text1"/>
              </w:rPr>
            </w:pPr>
          </w:p>
        </w:tc>
        <w:tc>
          <w:tcPr>
            <w:tcW w:w="604" w:type="pct"/>
            <w:shd w:val="clear" w:color="auto" w:fill="FFFFFF" w:themeFill="background1"/>
          </w:tcPr>
          <w:p w:rsidR="00463890" w:rsidRPr="008823A3" w:rsidP="00F618C6" w14:paraId="064A10B4" w14:textId="30BACD28">
            <w:pPr>
              <w:pBdr>
                <w:top w:val="nil"/>
                <w:left w:val="nil"/>
                <w:bottom w:val="nil"/>
                <w:right w:val="nil"/>
                <w:between w:val="nil"/>
                <w:bar w:val="nil"/>
              </w:pBdr>
              <w:rPr>
                <w:rFonts w:asciiTheme="minorHAnsi" w:hAnsiTheme="minorHAnsi" w:cstheme="minorHAnsi"/>
                <w:bCs/>
                <w:color w:val="000000"/>
                <w:sz w:val="22"/>
                <w:szCs w:val="22"/>
              </w:rPr>
            </w:pPr>
            <w:r w:rsidRPr="008823A3">
              <w:rPr>
                <w:rFonts w:asciiTheme="minorHAnsi" w:hAnsiTheme="minorHAnsi" w:cstheme="minorHAnsi"/>
                <w:bCs/>
                <w:color w:val="000000"/>
                <w:sz w:val="22"/>
                <w:szCs w:val="22"/>
              </w:rPr>
              <w:t xml:space="preserve">Umožnit pilotování inovativních metod v poskytování péče lidem s duševním onemocněním či s rizikem rozvoje duševního </w:t>
            </w:r>
            <w:r w:rsidRPr="008823A3">
              <w:rPr>
                <w:rFonts w:asciiTheme="minorHAnsi" w:hAnsiTheme="minorHAnsi" w:cstheme="minorHAnsi"/>
                <w:bCs/>
                <w:color w:val="000000"/>
                <w:sz w:val="22"/>
                <w:szCs w:val="22"/>
              </w:rPr>
              <w:t>onemocnění, včetně</w:t>
            </w:r>
          </w:p>
          <w:p w:rsidR="00463890" w:rsidRPr="008823A3" w:rsidP="00F618C6" w14:paraId="626F8FE5" w14:textId="77777777">
            <w:pPr>
              <w:pBdr>
                <w:top w:val="nil"/>
                <w:left w:val="nil"/>
                <w:bottom w:val="nil"/>
                <w:right w:val="nil"/>
                <w:between w:val="nil"/>
                <w:bar w:val="nil"/>
              </w:pBdr>
              <w:rPr>
                <w:rFonts w:asciiTheme="minorHAnsi" w:hAnsiTheme="minorHAnsi" w:cstheme="minorHAnsi"/>
                <w:bCs/>
                <w:color w:val="000000"/>
                <w:sz w:val="22"/>
                <w:szCs w:val="22"/>
              </w:rPr>
            </w:pPr>
            <w:r w:rsidRPr="008823A3">
              <w:rPr>
                <w:rFonts w:asciiTheme="minorHAnsi" w:hAnsiTheme="minorHAnsi" w:cstheme="minorHAnsi"/>
                <w:bCs/>
                <w:color w:val="000000"/>
                <w:sz w:val="22"/>
                <w:szCs w:val="22"/>
              </w:rPr>
              <w:t xml:space="preserve">vytvoření variantního návrhu hrazení dlouhodobé zdravotní i sociální péče o lidi </w:t>
            </w:r>
          </w:p>
          <w:p w:rsidR="00463890" w:rsidRPr="008823A3" w:rsidP="00F618C6" w14:paraId="45BE611A" w14:textId="6CF04178">
            <w:pPr>
              <w:pStyle w:val="Text"/>
              <w:spacing w:line="240" w:lineRule="auto"/>
              <w:ind w:left="0"/>
              <w:jc w:val="left"/>
              <w:rPr>
                <w:rFonts w:asciiTheme="minorHAnsi" w:hAnsiTheme="minorHAnsi" w:cstheme="minorHAnsi"/>
                <w:bCs/>
                <w:color w:val="000000" w:themeColor="text1"/>
              </w:rPr>
            </w:pPr>
            <w:r w:rsidRPr="008823A3">
              <w:rPr>
                <w:rFonts w:asciiTheme="minorHAnsi" w:hAnsiTheme="minorHAnsi" w:cstheme="minorHAnsi"/>
                <w:bCs/>
              </w:rPr>
              <w:t>s duševním onemocněním z integrovaného zdravotně sociálního rozpočtu stojícího nezávisle vedle systému veřejného zdravotního pojištění a stávajícího finančního zabezpečení sociálního systému</w:t>
            </w:r>
          </w:p>
        </w:tc>
        <w:tc>
          <w:tcPr>
            <w:tcW w:w="303" w:type="pct"/>
            <w:shd w:val="clear" w:color="auto" w:fill="FFFFFF" w:themeFill="background1"/>
          </w:tcPr>
          <w:p w:rsidR="00463890" w:rsidRPr="008823A3" w:rsidP="00F618C6" w14:paraId="508072AA" w14:textId="580C8D68">
            <w:pPr>
              <w:pStyle w:val="Text"/>
              <w:spacing w:line="240" w:lineRule="auto"/>
              <w:ind w:left="0"/>
              <w:rPr>
                <w:rFonts w:asciiTheme="minorHAnsi" w:hAnsiTheme="minorHAnsi" w:cstheme="minorHAnsi"/>
                <w:bCs/>
                <w:color w:val="000000" w:themeColor="text1"/>
              </w:rPr>
            </w:pPr>
            <w:r w:rsidRPr="008823A3">
              <w:rPr>
                <w:rFonts w:asciiTheme="minorHAnsi" w:hAnsiTheme="minorHAnsi" w:cstheme="minorHAnsi"/>
                <w:bCs/>
                <w:color w:val="000000" w:themeColor="text1"/>
              </w:rPr>
              <w:t>2021-2035</w:t>
            </w:r>
          </w:p>
        </w:tc>
        <w:tc>
          <w:tcPr>
            <w:tcW w:w="305" w:type="pct"/>
            <w:shd w:val="clear" w:color="auto" w:fill="FFFFFF" w:themeFill="background1"/>
          </w:tcPr>
          <w:p w:rsidR="00463890" w:rsidRPr="008823A3" w:rsidP="00F618C6" w14:paraId="6ABBD665" w14:textId="7CC381B6">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MZ</w:t>
            </w:r>
            <w:r w:rsidR="00081625">
              <w:rPr>
                <w:rFonts w:asciiTheme="minorHAnsi" w:hAnsiTheme="minorHAnsi" w:cstheme="minorHAnsi"/>
                <w:bCs/>
                <w:color w:val="000000" w:themeColor="text1"/>
                <w:sz w:val="22"/>
                <w:szCs w:val="22"/>
              </w:rPr>
              <w:t>D</w:t>
            </w:r>
            <w:r w:rsidRPr="008823A3">
              <w:rPr>
                <w:rFonts w:asciiTheme="minorHAnsi" w:hAnsiTheme="minorHAnsi" w:cstheme="minorHAnsi"/>
                <w:bCs/>
                <w:color w:val="000000" w:themeColor="text1"/>
                <w:sz w:val="22"/>
                <w:szCs w:val="22"/>
              </w:rPr>
              <w:t xml:space="preserve"> (SZ</w:t>
            </w:r>
            <w:r w:rsidRPr="008823A3" w:rsidR="002A3E86">
              <w:rPr>
                <w:rFonts w:asciiTheme="minorHAnsi" w:hAnsiTheme="minorHAnsi" w:cstheme="minorHAnsi"/>
                <w:bCs/>
                <w:color w:val="000000" w:themeColor="text1"/>
                <w:sz w:val="22"/>
                <w:szCs w:val="22"/>
              </w:rPr>
              <w:t>/OZP</w:t>
            </w:r>
            <w:r w:rsidRPr="008823A3">
              <w:rPr>
                <w:rFonts w:asciiTheme="minorHAnsi" w:hAnsiTheme="minorHAnsi" w:cstheme="minorHAnsi"/>
                <w:bCs/>
                <w:color w:val="000000" w:themeColor="text1"/>
                <w:sz w:val="22"/>
                <w:szCs w:val="22"/>
              </w:rPr>
              <w:t>)</w:t>
            </w:r>
          </w:p>
        </w:tc>
        <w:tc>
          <w:tcPr>
            <w:tcW w:w="712" w:type="pct"/>
            <w:shd w:val="clear" w:color="auto" w:fill="FFFFFF" w:themeFill="background1"/>
          </w:tcPr>
          <w:p w:rsidR="00463890" w:rsidRPr="008823A3" w:rsidP="00F618C6" w14:paraId="46EF2189" w14:textId="7354195A">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V rámci MZ</w:t>
            </w:r>
            <w:r w:rsidR="00081625">
              <w:rPr>
                <w:rFonts w:asciiTheme="minorHAnsi" w:hAnsiTheme="minorHAnsi" w:cstheme="minorHAnsi"/>
                <w:bCs/>
                <w:color w:val="000000" w:themeColor="text1"/>
                <w:sz w:val="22"/>
                <w:szCs w:val="22"/>
              </w:rPr>
              <w:t>D</w:t>
            </w:r>
            <w:r w:rsidRPr="008823A3">
              <w:rPr>
                <w:rFonts w:asciiTheme="minorHAnsi" w:hAnsiTheme="minorHAnsi" w:cstheme="minorHAnsi"/>
                <w:bCs/>
                <w:color w:val="000000" w:themeColor="text1"/>
                <w:sz w:val="22"/>
                <w:szCs w:val="22"/>
              </w:rPr>
              <w:t>: SZ, NL, KAB, RVDZ, ÚZIS</w:t>
            </w:r>
          </w:p>
          <w:p w:rsidR="00463890" w:rsidRPr="008823A3" w:rsidP="00F618C6" w14:paraId="5EE662CE" w14:textId="77777777">
            <w:pPr>
              <w:rPr>
                <w:rFonts w:asciiTheme="minorHAnsi" w:hAnsiTheme="minorHAnsi" w:cstheme="minorHAnsi"/>
                <w:bCs/>
                <w:color w:val="000000" w:themeColor="text1"/>
                <w:sz w:val="22"/>
                <w:szCs w:val="22"/>
              </w:rPr>
            </w:pPr>
          </w:p>
          <w:p w:rsidR="00463890" w:rsidRPr="008823A3" w:rsidP="00F618C6" w14:paraId="431CDD72" w14:textId="4769511A">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Externí: VZP, SZP, MPSV, pacientské organizace, NNO</w:t>
            </w:r>
          </w:p>
        </w:tc>
        <w:tc>
          <w:tcPr>
            <w:tcW w:w="1219" w:type="pct"/>
            <w:shd w:val="clear" w:color="auto" w:fill="FFFFFF" w:themeFill="background1"/>
          </w:tcPr>
          <w:p w:rsidR="00463890" w:rsidRPr="008823A3" w:rsidP="00F618C6" w14:paraId="2DDC8001" w14:textId="606D0B6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P</w:t>
            </w:r>
            <w:r w:rsidRPr="008823A3">
              <w:rPr>
                <w:rFonts w:asciiTheme="minorHAnsi" w:hAnsiTheme="minorHAnsi" w:cstheme="minorHAnsi"/>
                <w:bCs/>
                <w:color w:val="000000" w:themeColor="text1"/>
                <w:sz w:val="22"/>
                <w:szCs w:val="22"/>
              </w:rPr>
              <w:t xml:space="preserve">řipravuje </w:t>
            </w:r>
            <w:r w:rsidRPr="008823A3">
              <w:rPr>
                <w:rFonts w:asciiTheme="minorHAnsi" w:hAnsiTheme="minorHAnsi" w:cstheme="minorHAnsi"/>
                <w:bCs/>
                <w:color w:val="000000" w:themeColor="text1"/>
                <w:sz w:val="22"/>
                <w:szCs w:val="22"/>
              </w:rPr>
              <w:t xml:space="preserve">se </w:t>
            </w:r>
            <w:r w:rsidRPr="008823A3">
              <w:rPr>
                <w:rFonts w:asciiTheme="minorHAnsi" w:hAnsiTheme="minorHAnsi" w:cstheme="minorHAnsi"/>
                <w:bCs/>
                <w:color w:val="000000" w:themeColor="text1"/>
                <w:sz w:val="22"/>
                <w:szCs w:val="22"/>
              </w:rPr>
              <w:t xml:space="preserve">legislativní uchopení sociálně-zdravotních služeb v oblasti dlouhodobé péče. </w:t>
            </w:r>
          </w:p>
          <w:p w:rsidR="00463890" w:rsidRPr="008823A3" w:rsidP="00F618C6" w14:paraId="456848D0" w14:textId="4A6BA705">
            <w:pPr>
              <w:rPr>
                <w:rFonts w:asciiTheme="minorHAnsi" w:hAnsiTheme="minorHAnsi" w:cstheme="minorHAnsi"/>
                <w:bCs/>
                <w:color w:val="000000" w:themeColor="text1"/>
                <w:sz w:val="22"/>
                <w:szCs w:val="22"/>
              </w:rPr>
            </w:pPr>
          </w:p>
        </w:tc>
        <w:tc>
          <w:tcPr>
            <w:tcW w:w="663" w:type="pct"/>
          </w:tcPr>
          <w:p w:rsidR="008F0788" w:rsidRPr="008823A3" w:rsidP="00F618C6" w14:paraId="64F13417" w14:textId="57E363F3">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Přijetí zákona upravující poskytování služeb na sociálně-zdravotním pomezí. </w:t>
            </w:r>
          </w:p>
          <w:p w:rsidR="008F0788" w:rsidRPr="008823A3" w:rsidP="00F618C6" w14:paraId="5B0E65DC" w14:textId="26A361F1">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Dlouhotrvající podpora rozvoje multidisciplinárních </w:t>
            </w:r>
            <w:r w:rsidRPr="008823A3">
              <w:rPr>
                <w:rFonts w:asciiTheme="minorHAnsi" w:hAnsiTheme="minorHAnsi" w:cstheme="minorHAnsi"/>
                <w:bCs/>
                <w:color w:val="000000" w:themeColor="text1"/>
                <w:sz w:val="22"/>
                <w:szCs w:val="22"/>
              </w:rPr>
              <w:t>služeb s důrazem na duševní zdraví a zohlednění multidisciplinární spolupráce v jejich financování.</w:t>
            </w:r>
          </w:p>
          <w:p w:rsidR="008F0788" w:rsidRPr="008823A3" w:rsidP="00F618C6" w14:paraId="4123E2FC" w14:textId="7AB4673F">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Specifické zaměření na inovativní programy pro těhotné ženy a rodiče po porodu,</w:t>
            </w:r>
            <w:r w:rsidRPr="008823A3" w:rsidR="00CC407C">
              <w:rPr>
                <w:rFonts w:asciiTheme="minorHAnsi" w:hAnsiTheme="minorHAnsi" w:cstheme="minorHAnsi"/>
                <w:bCs/>
                <w:color w:val="000000" w:themeColor="text1"/>
                <w:sz w:val="22"/>
                <w:szCs w:val="22"/>
              </w:rPr>
              <w:t xml:space="preserve"> pro zajištění </w:t>
            </w:r>
            <w:r w:rsidRPr="008823A3">
              <w:rPr>
                <w:rFonts w:asciiTheme="minorHAnsi" w:hAnsiTheme="minorHAnsi" w:cstheme="minorHAnsi"/>
                <w:bCs/>
                <w:color w:val="000000" w:themeColor="text1"/>
                <w:sz w:val="22"/>
                <w:szCs w:val="22"/>
              </w:rPr>
              <w:t xml:space="preserve">vhodných forem bydlení pro lidi se zkušeností s duševním onemocněním i </w:t>
            </w:r>
            <w:r w:rsidRPr="008823A3" w:rsidR="00CC407C">
              <w:rPr>
                <w:rFonts w:asciiTheme="minorHAnsi" w:hAnsiTheme="minorHAnsi" w:cstheme="minorHAnsi"/>
                <w:bCs/>
                <w:color w:val="000000" w:themeColor="text1"/>
                <w:sz w:val="22"/>
                <w:szCs w:val="22"/>
              </w:rPr>
              <w:t xml:space="preserve">na </w:t>
            </w:r>
            <w:r w:rsidRPr="008823A3">
              <w:rPr>
                <w:rFonts w:asciiTheme="minorHAnsi" w:hAnsiTheme="minorHAnsi" w:cstheme="minorHAnsi"/>
                <w:bCs/>
                <w:color w:val="000000" w:themeColor="text1"/>
                <w:sz w:val="22"/>
                <w:szCs w:val="22"/>
              </w:rPr>
              <w:t>podporu zotaven</w:t>
            </w:r>
            <w:r w:rsidRPr="008823A3" w:rsidR="00CC407C">
              <w:rPr>
                <w:rFonts w:asciiTheme="minorHAnsi" w:hAnsiTheme="minorHAnsi" w:cstheme="minorHAnsi"/>
                <w:bCs/>
                <w:color w:val="000000" w:themeColor="text1"/>
                <w:sz w:val="22"/>
                <w:szCs w:val="22"/>
              </w:rPr>
              <w:t>í.</w:t>
            </w:r>
          </w:p>
          <w:p w:rsidR="00463890" w:rsidRPr="008823A3" w:rsidP="00F618C6" w14:paraId="24589DC4" w14:textId="6F92CCB1">
            <w:pPr>
              <w:rPr>
                <w:rFonts w:asciiTheme="minorHAnsi" w:hAnsiTheme="minorHAnsi" w:cstheme="minorHAnsi"/>
                <w:bCs/>
                <w:color w:val="000000" w:themeColor="text1"/>
                <w:sz w:val="22"/>
                <w:szCs w:val="22"/>
              </w:rPr>
            </w:pPr>
          </w:p>
        </w:tc>
      </w:tr>
      <w:tr w14:paraId="537A117B" w14:textId="76A925DE" w:rsidTr="008823A3">
        <w:tblPrEx>
          <w:tblW w:w="5076" w:type="pct"/>
          <w:tblCellMar>
            <w:left w:w="70" w:type="dxa"/>
            <w:right w:w="70" w:type="dxa"/>
          </w:tblCellMar>
          <w:tblLook w:val="0000"/>
        </w:tblPrEx>
        <w:trPr>
          <w:trHeight w:val="225"/>
        </w:trPr>
        <w:tc>
          <w:tcPr>
            <w:tcW w:w="535" w:type="pct"/>
            <w:shd w:val="clear" w:color="auto" w:fill="FFFFFF" w:themeFill="background1"/>
          </w:tcPr>
          <w:p w:rsidR="00C76B69" w:rsidRPr="008823A3" w:rsidP="00F618C6" w14:paraId="007D46A3" w14:textId="10C7462E">
            <w:pPr>
              <w:rPr>
                <w:rFonts w:asciiTheme="minorHAnsi" w:hAnsiTheme="minorHAnsi" w:cstheme="minorHAnsi"/>
                <w:bCs/>
                <w:sz w:val="22"/>
                <w:szCs w:val="22"/>
              </w:rPr>
            </w:pPr>
            <w:r w:rsidRPr="008823A3">
              <w:rPr>
                <w:rFonts w:asciiTheme="minorHAnsi" w:hAnsiTheme="minorHAnsi" w:cstheme="minorHAnsi"/>
                <w:bCs/>
                <w:sz w:val="22"/>
                <w:szCs w:val="22"/>
              </w:rPr>
              <w:t>2.6.2. Zajištění srovnatelných šancí na duševní zdraví pro</w:t>
            </w:r>
          </w:p>
          <w:p w:rsidR="00C76B69" w:rsidRPr="008823A3" w:rsidP="00F618C6" w14:paraId="12377BF2" w14:textId="46154591">
            <w:pPr>
              <w:rPr>
                <w:rFonts w:asciiTheme="minorHAnsi" w:hAnsiTheme="minorHAnsi" w:cstheme="minorHAnsi"/>
                <w:bCs/>
                <w:sz w:val="22"/>
                <w:szCs w:val="22"/>
              </w:rPr>
            </w:pPr>
            <w:r w:rsidRPr="008823A3">
              <w:rPr>
                <w:rFonts w:asciiTheme="minorHAnsi" w:hAnsiTheme="minorHAnsi" w:cstheme="minorHAnsi"/>
                <w:bCs/>
                <w:sz w:val="22"/>
                <w:szCs w:val="22"/>
              </w:rPr>
              <w:t xml:space="preserve">každého člověka </w:t>
            </w:r>
          </w:p>
          <w:p w:rsidR="00C76B69" w:rsidRPr="008823A3" w:rsidP="00F618C6" w14:paraId="6015A347" w14:textId="479FEE51">
            <w:pPr>
              <w:rPr>
                <w:rFonts w:asciiTheme="minorHAnsi" w:hAnsiTheme="minorHAnsi" w:cstheme="minorHAnsi"/>
                <w:bCs/>
                <w:color w:val="000000" w:themeColor="text1"/>
                <w:sz w:val="22"/>
                <w:szCs w:val="22"/>
              </w:rPr>
            </w:pPr>
            <w:r w:rsidRPr="008823A3">
              <w:rPr>
                <w:rFonts w:asciiTheme="minorHAnsi" w:hAnsiTheme="minorHAnsi" w:cstheme="minorHAnsi"/>
                <w:bCs/>
                <w:sz w:val="22"/>
                <w:szCs w:val="22"/>
              </w:rPr>
              <w:t xml:space="preserve">v průběhu celého jeho života od </w:t>
            </w:r>
            <w:r w:rsidRPr="008823A3">
              <w:rPr>
                <w:rFonts w:asciiTheme="minorHAnsi" w:hAnsiTheme="minorHAnsi" w:cstheme="minorHAnsi"/>
                <w:bCs/>
                <w:sz w:val="22"/>
                <w:szCs w:val="22"/>
              </w:rPr>
              <w:t>narození až do seniorského věku</w:t>
            </w:r>
          </w:p>
        </w:tc>
        <w:tc>
          <w:tcPr>
            <w:tcW w:w="659" w:type="pct"/>
            <w:shd w:val="clear" w:color="auto" w:fill="FFFFFF" w:themeFill="background1"/>
          </w:tcPr>
          <w:p w:rsidR="00C76B69" w:rsidRPr="008823A3" w:rsidP="00F618C6" w14:paraId="2AAC885D" w14:textId="2B28B746">
            <w:pPr>
              <w:pStyle w:val="Text"/>
              <w:spacing w:line="240" w:lineRule="auto"/>
              <w:ind w:left="0"/>
              <w:jc w:val="left"/>
              <w:rPr>
                <w:rFonts w:asciiTheme="minorHAnsi" w:hAnsiTheme="minorHAnsi" w:cstheme="minorHAnsi"/>
                <w:bCs/>
              </w:rPr>
            </w:pPr>
            <w:r w:rsidRPr="008823A3">
              <w:rPr>
                <w:rFonts w:asciiTheme="minorHAnsi" w:hAnsiTheme="minorHAnsi" w:cstheme="minorHAnsi"/>
                <w:bCs/>
              </w:rPr>
              <w:t xml:space="preserve">K zajištění srovnatelných šancí na život v duševním zdraví řeší dílčí cíl oblast prevence a včasné intervence a zaměřuje se na destigmatizaci lidí </w:t>
            </w:r>
            <w:r w:rsidRPr="008823A3">
              <w:rPr>
                <w:rFonts w:asciiTheme="minorHAnsi" w:hAnsiTheme="minorHAnsi" w:cstheme="minorHAnsi"/>
                <w:bCs/>
              </w:rPr>
              <w:t>s duševním onemocněním. V souvislosti srovnatelných příležitostí (v kontextu vytvoření srovanatelných podmínek) ošetřuje i oblast financí, a to jak na úrovni systému péče, tak úrovně jednotlivce.</w:t>
            </w:r>
          </w:p>
        </w:tc>
        <w:tc>
          <w:tcPr>
            <w:tcW w:w="604" w:type="pct"/>
            <w:shd w:val="clear" w:color="auto" w:fill="FFFFFF" w:themeFill="background1"/>
          </w:tcPr>
          <w:p w:rsidR="00C76B69" w:rsidRPr="008823A3" w:rsidP="00F618C6" w14:paraId="3925CE68" w14:textId="6E5A664D">
            <w:pPr>
              <w:pStyle w:val="Text"/>
              <w:spacing w:line="240" w:lineRule="auto"/>
              <w:ind w:left="0"/>
              <w:jc w:val="left"/>
              <w:rPr>
                <w:rFonts w:asciiTheme="minorHAnsi" w:hAnsiTheme="minorHAnsi" w:cstheme="minorHAnsi"/>
                <w:bCs/>
                <w:color w:val="000000" w:themeColor="text1"/>
              </w:rPr>
            </w:pPr>
            <w:r w:rsidRPr="008823A3">
              <w:rPr>
                <w:rFonts w:asciiTheme="minorHAnsi" w:hAnsiTheme="minorHAnsi" w:cstheme="minorHAnsi"/>
                <w:bCs/>
              </w:rPr>
              <w:t>Navyšování finančních prostředků z v.z.p. alokovaných do psychiatrické péče o cca ¼ mld.</w:t>
            </w:r>
            <w:r w:rsidRPr="008823A3" w:rsidR="00B51BAB">
              <w:rPr>
                <w:rFonts w:asciiTheme="minorHAnsi" w:hAnsiTheme="minorHAnsi" w:cstheme="minorHAnsi"/>
                <w:bCs/>
              </w:rPr>
              <w:t xml:space="preserve"> </w:t>
            </w:r>
            <w:r w:rsidRPr="008823A3">
              <w:rPr>
                <w:rFonts w:asciiTheme="minorHAnsi" w:hAnsiTheme="minorHAnsi" w:cstheme="minorHAnsi"/>
                <w:bCs/>
              </w:rPr>
              <w:t xml:space="preserve">a navyšování poměru alokovaných </w:t>
            </w:r>
            <w:r w:rsidRPr="008823A3">
              <w:rPr>
                <w:rFonts w:asciiTheme="minorHAnsi" w:hAnsiTheme="minorHAnsi" w:cstheme="minorHAnsi"/>
                <w:bCs/>
              </w:rPr>
              <w:t>prostředků ve prospěch komunitní péče.</w:t>
            </w:r>
          </w:p>
        </w:tc>
        <w:tc>
          <w:tcPr>
            <w:tcW w:w="303" w:type="pct"/>
            <w:shd w:val="clear" w:color="auto" w:fill="FFFFFF" w:themeFill="background1"/>
          </w:tcPr>
          <w:p w:rsidR="00C76B69" w:rsidRPr="008823A3" w:rsidP="00F618C6" w14:paraId="511A1897" w14:textId="63BD9D1D">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2022-2035</w:t>
            </w:r>
          </w:p>
        </w:tc>
        <w:tc>
          <w:tcPr>
            <w:tcW w:w="305" w:type="pct"/>
            <w:shd w:val="clear" w:color="auto" w:fill="FFFFFF" w:themeFill="background1"/>
          </w:tcPr>
          <w:p w:rsidR="00C76B69" w:rsidRPr="008823A3" w:rsidP="00F618C6" w14:paraId="712E3BC2" w14:textId="7C5D83CF">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MZ</w:t>
            </w:r>
            <w:r w:rsidR="00081625">
              <w:rPr>
                <w:rFonts w:asciiTheme="minorHAnsi" w:hAnsiTheme="minorHAnsi" w:cstheme="minorHAnsi"/>
                <w:bCs/>
                <w:color w:val="000000" w:themeColor="text1"/>
                <w:sz w:val="22"/>
                <w:szCs w:val="22"/>
              </w:rPr>
              <w:t>D</w:t>
            </w:r>
            <w:r w:rsidRPr="008823A3">
              <w:rPr>
                <w:rFonts w:asciiTheme="minorHAnsi" w:hAnsiTheme="minorHAnsi" w:cstheme="minorHAnsi"/>
                <w:bCs/>
                <w:color w:val="000000" w:themeColor="text1"/>
                <w:sz w:val="22"/>
                <w:szCs w:val="22"/>
              </w:rPr>
              <w:t xml:space="preserve"> (SZ)</w:t>
            </w:r>
          </w:p>
        </w:tc>
        <w:tc>
          <w:tcPr>
            <w:tcW w:w="712" w:type="pct"/>
            <w:shd w:val="clear" w:color="auto" w:fill="FFFFFF" w:themeFill="background1"/>
          </w:tcPr>
          <w:p w:rsidR="00C76B69" w:rsidRPr="008823A3" w:rsidP="00F618C6" w14:paraId="704FE3DC" w14:textId="6E54939E">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Interní: SZ, </w:t>
            </w:r>
            <w:r w:rsidRPr="008823A3" w:rsidR="00CC407C">
              <w:rPr>
                <w:rFonts w:asciiTheme="minorHAnsi" w:hAnsiTheme="minorHAnsi" w:cstheme="minorHAnsi"/>
                <w:bCs/>
                <w:color w:val="000000" w:themeColor="text1"/>
                <w:sz w:val="22"/>
                <w:szCs w:val="22"/>
              </w:rPr>
              <w:t>S</w:t>
            </w:r>
            <w:r w:rsidRPr="008823A3">
              <w:rPr>
                <w:rFonts w:asciiTheme="minorHAnsi" w:hAnsiTheme="minorHAnsi" w:cstheme="minorHAnsi"/>
                <w:bCs/>
                <w:color w:val="000000" w:themeColor="text1"/>
                <w:sz w:val="22"/>
                <w:szCs w:val="22"/>
              </w:rPr>
              <w:t>L,</w:t>
            </w:r>
            <w:r w:rsidRPr="008823A3" w:rsidR="00CC407C">
              <w:rPr>
                <w:rFonts w:asciiTheme="minorHAnsi" w:hAnsiTheme="minorHAnsi" w:cstheme="minorHAnsi"/>
                <w:bCs/>
                <w:color w:val="000000" w:themeColor="text1"/>
                <w:sz w:val="22"/>
                <w:szCs w:val="22"/>
              </w:rPr>
              <w:t>SE</w:t>
            </w:r>
            <w:r w:rsidRPr="008823A3">
              <w:rPr>
                <w:rFonts w:asciiTheme="minorHAnsi" w:hAnsiTheme="minorHAnsi" w:cstheme="minorHAnsi"/>
                <w:bCs/>
                <w:color w:val="000000" w:themeColor="text1"/>
                <w:sz w:val="22"/>
                <w:szCs w:val="22"/>
              </w:rPr>
              <w:t>,</w:t>
            </w:r>
          </w:p>
          <w:p w:rsidR="00C76B69" w:rsidRPr="008823A3" w:rsidP="00F618C6" w14:paraId="43E56289" w14:textId="3DAFF5F5">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KAB, </w:t>
            </w:r>
            <w:r w:rsidRPr="008823A3" w:rsidR="00CC407C">
              <w:rPr>
                <w:rFonts w:asciiTheme="minorHAnsi" w:hAnsiTheme="minorHAnsi" w:cstheme="minorHAnsi"/>
                <w:bCs/>
                <w:color w:val="000000" w:themeColor="text1"/>
                <w:sz w:val="22"/>
                <w:szCs w:val="22"/>
              </w:rPr>
              <w:t>N</w:t>
            </w:r>
            <w:r w:rsidRPr="008823A3">
              <w:rPr>
                <w:rFonts w:asciiTheme="minorHAnsi" w:hAnsiTheme="minorHAnsi" w:cstheme="minorHAnsi"/>
                <w:bCs/>
                <w:color w:val="000000" w:themeColor="text1"/>
                <w:sz w:val="22"/>
                <w:szCs w:val="22"/>
              </w:rPr>
              <w:t>RDZ</w:t>
            </w:r>
          </w:p>
          <w:p w:rsidR="00C76B69" w:rsidRPr="008823A3" w:rsidP="00F618C6" w14:paraId="52020619" w14:textId="77777777">
            <w:pPr>
              <w:rPr>
                <w:rFonts w:asciiTheme="minorHAnsi" w:hAnsiTheme="minorHAnsi" w:cstheme="minorHAnsi"/>
                <w:bCs/>
                <w:color w:val="000000" w:themeColor="text1"/>
                <w:sz w:val="22"/>
                <w:szCs w:val="22"/>
              </w:rPr>
            </w:pPr>
          </w:p>
          <w:p w:rsidR="00C76B69" w:rsidRPr="008823A3" w:rsidP="00F618C6" w14:paraId="15B778B1" w14:textId="42615D93">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Externí: VZP, SZP, MPSV, pacientské</w:t>
            </w:r>
            <w:r w:rsidRPr="008823A3" w:rsidR="00CC407C">
              <w:rPr>
                <w:rFonts w:asciiTheme="minorHAnsi" w:hAnsiTheme="minorHAnsi" w:cstheme="minorHAnsi"/>
                <w:bCs/>
                <w:color w:val="000000" w:themeColor="text1"/>
                <w:sz w:val="22"/>
                <w:szCs w:val="22"/>
              </w:rPr>
              <w:t xml:space="preserve"> organizace</w:t>
            </w:r>
            <w:r w:rsidRPr="008823A3">
              <w:rPr>
                <w:rFonts w:asciiTheme="minorHAnsi" w:hAnsiTheme="minorHAnsi" w:cstheme="minorHAnsi"/>
                <w:bCs/>
                <w:color w:val="000000" w:themeColor="text1"/>
                <w:sz w:val="22"/>
                <w:szCs w:val="22"/>
              </w:rPr>
              <w:t xml:space="preserve">, NNO </w:t>
            </w:r>
          </w:p>
        </w:tc>
        <w:tc>
          <w:tcPr>
            <w:tcW w:w="1219" w:type="pct"/>
            <w:shd w:val="clear" w:color="auto" w:fill="FFFFFF" w:themeFill="background1"/>
          </w:tcPr>
          <w:p w:rsidR="00C76B69" w:rsidRPr="008823A3" w:rsidP="00F618C6" w14:paraId="440B2F0D" w14:textId="227B7EAA">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Realizováno prostřednictvím nových výkonů a zvyšováním úhrady (např. u psychiatrie pro děti a dorost)</w:t>
            </w:r>
            <w:r w:rsidRPr="008823A3" w:rsidR="00CC407C">
              <w:rPr>
                <w:rFonts w:asciiTheme="minorHAnsi" w:hAnsiTheme="minorHAnsi" w:cstheme="minorHAnsi"/>
                <w:bCs/>
                <w:color w:val="000000" w:themeColor="text1"/>
                <w:sz w:val="22"/>
                <w:szCs w:val="22"/>
              </w:rPr>
              <w:t xml:space="preserve"> i zaváděním nových služeb do sítě poskytovatelů zdravotních a sociálně-zdravotních služeb</w:t>
            </w:r>
            <w:r w:rsidRPr="008823A3">
              <w:rPr>
                <w:rFonts w:asciiTheme="minorHAnsi" w:hAnsiTheme="minorHAnsi" w:cstheme="minorHAnsi"/>
                <w:bCs/>
                <w:color w:val="000000" w:themeColor="text1"/>
                <w:sz w:val="22"/>
                <w:szCs w:val="22"/>
              </w:rPr>
              <w:t xml:space="preserve">. </w:t>
            </w:r>
          </w:p>
          <w:p w:rsidR="00C76B69" w:rsidRPr="008823A3" w:rsidP="00F618C6" w14:paraId="3A9DD17A" w14:textId="229879BA">
            <w:pPr>
              <w:rPr>
                <w:rFonts w:asciiTheme="minorHAnsi" w:hAnsiTheme="minorHAnsi" w:cstheme="minorHAnsi"/>
                <w:bCs/>
                <w:color w:val="000000" w:themeColor="text1"/>
                <w:sz w:val="22"/>
                <w:szCs w:val="22"/>
              </w:rPr>
            </w:pPr>
          </w:p>
        </w:tc>
        <w:tc>
          <w:tcPr>
            <w:tcW w:w="663" w:type="pct"/>
          </w:tcPr>
          <w:p w:rsidR="00C76B69" w:rsidRPr="008823A3" w:rsidP="00F618C6" w14:paraId="20CEB396" w14:textId="4EE3FDA6">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Pokračovat (v souladu s dalšími úkoly Zdraví 2035) ve finančním zajištění změn a potřebných služeb s důrazem na komunitní péči. </w:t>
            </w:r>
          </w:p>
          <w:p w:rsidR="00CC407C" w:rsidRPr="008823A3" w:rsidP="00F618C6" w14:paraId="521EA24B" w14:textId="2A8F1394">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Vyhodnocovat potřebu sítě a financování i s ohledem na rozvoj dalších segmentů (zejména sociálních služeb). </w:t>
            </w:r>
          </w:p>
        </w:tc>
      </w:tr>
      <w:tr w14:paraId="6F1DCDD5" w14:textId="7C44FFC5" w:rsidTr="008823A3">
        <w:tblPrEx>
          <w:tblW w:w="5076" w:type="pct"/>
          <w:tblCellMar>
            <w:left w:w="70" w:type="dxa"/>
            <w:right w:w="70" w:type="dxa"/>
          </w:tblCellMar>
          <w:tblLook w:val="0000"/>
        </w:tblPrEx>
        <w:trPr>
          <w:trHeight w:val="225"/>
        </w:trPr>
        <w:tc>
          <w:tcPr>
            <w:tcW w:w="535" w:type="pct"/>
            <w:shd w:val="clear" w:color="auto" w:fill="FFFFFF" w:themeFill="background1"/>
          </w:tcPr>
          <w:p w:rsidR="00C76B69" w:rsidRPr="008823A3" w:rsidP="00F618C6" w14:paraId="6CF599A8" w14:textId="77777777">
            <w:pPr>
              <w:ind w:left="743" w:hanging="709"/>
              <w:jc w:val="both"/>
              <w:rPr>
                <w:rFonts w:asciiTheme="minorHAnsi" w:hAnsiTheme="minorHAnsi" w:cstheme="minorHAnsi"/>
                <w:bCs/>
                <w:color w:val="000000" w:themeColor="text1"/>
                <w:sz w:val="22"/>
                <w:szCs w:val="22"/>
              </w:rPr>
            </w:pPr>
          </w:p>
        </w:tc>
        <w:tc>
          <w:tcPr>
            <w:tcW w:w="659" w:type="pct"/>
            <w:shd w:val="clear" w:color="auto" w:fill="FFFFFF" w:themeFill="background1"/>
          </w:tcPr>
          <w:p w:rsidR="00C76B69" w:rsidRPr="008823A3" w:rsidP="00F618C6" w14:paraId="440B2189" w14:textId="77777777">
            <w:pPr>
              <w:pStyle w:val="Text"/>
              <w:spacing w:line="240" w:lineRule="auto"/>
              <w:ind w:left="0"/>
              <w:jc w:val="left"/>
              <w:rPr>
                <w:rFonts w:asciiTheme="minorHAnsi" w:hAnsiTheme="minorHAnsi" w:cstheme="minorHAnsi"/>
                <w:bCs/>
                <w:color w:val="000000" w:themeColor="text1"/>
              </w:rPr>
            </w:pPr>
          </w:p>
        </w:tc>
        <w:tc>
          <w:tcPr>
            <w:tcW w:w="604" w:type="pct"/>
            <w:shd w:val="clear" w:color="auto" w:fill="FFFFFF" w:themeFill="background1"/>
          </w:tcPr>
          <w:p w:rsidR="00C76B69" w:rsidRPr="008823A3" w:rsidP="00F618C6" w14:paraId="2514B619" w14:textId="212D0F17">
            <w:pPr>
              <w:pStyle w:val="Text"/>
              <w:spacing w:line="240" w:lineRule="auto"/>
              <w:ind w:left="0"/>
              <w:jc w:val="left"/>
              <w:rPr>
                <w:rFonts w:asciiTheme="minorHAnsi" w:hAnsiTheme="minorHAnsi" w:cstheme="minorHAnsi"/>
                <w:bCs/>
                <w:color w:val="000000" w:themeColor="text1"/>
              </w:rPr>
            </w:pPr>
            <w:r w:rsidRPr="008823A3">
              <w:rPr>
                <w:rFonts w:asciiTheme="minorHAnsi" w:hAnsiTheme="minorHAnsi" w:cstheme="minorHAnsi"/>
                <w:bCs/>
              </w:rPr>
              <w:t>Podpořit prevenci a včasnou intervenci v oblasti duševního zdraví</w:t>
            </w:r>
            <w:r w:rsidRPr="008823A3" w:rsidR="00B51BAB">
              <w:rPr>
                <w:rFonts w:asciiTheme="minorHAnsi" w:hAnsiTheme="minorHAnsi" w:cstheme="minorHAnsi"/>
                <w:bCs/>
              </w:rPr>
              <w:t xml:space="preserve"> v průběhu celého života</w:t>
            </w:r>
          </w:p>
        </w:tc>
        <w:tc>
          <w:tcPr>
            <w:tcW w:w="303" w:type="pct"/>
            <w:shd w:val="clear" w:color="auto" w:fill="FFFFFF" w:themeFill="background1"/>
          </w:tcPr>
          <w:p w:rsidR="00C76B69" w:rsidRPr="008823A3" w:rsidP="00F618C6" w14:paraId="17710C1C" w14:textId="43953BC6">
            <w:pPr>
              <w:pStyle w:val="Text"/>
              <w:spacing w:line="240" w:lineRule="auto"/>
              <w:ind w:left="0"/>
              <w:rPr>
                <w:rFonts w:asciiTheme="minorHAnsi" w:hAnsiTheme="minorHAnsi" w:cstheme="minorHAnsi"/>
                <w:bCs/>
                <w:color w:val="000000" w:themeColor="text1"/>
              </w:rPr>
            </w:pPr>
            <w:r w:rsidRPr="008823A3">
              <w:rPr>
                <w:rFonts w:asciiTheme="minorHAnsi" w:hAnsiTheme="minorHAnsi" w:cstheme="minorHAnsi"/>
                <w:bCs/>
                <w:color w:val="000000" w:themeColor="text1"/>
              </w:rPr>
              <w:t>2021–2035</w:t>
            </w:r>
            <w:r w:rsidRPr="008823A3">
              <w:rPr>
                <w:rFonts w:asciiTheme="minorHAnsi" w:hAnsiTheme="minorHAnsi" w:cstheme="minorHAnsi"/>
                <w:bCs/>
                <w:color w:val="000000" w:themeColor="text1"/>
              </w:rPr>
              <w:t xml:space="preserve"> </w:t>
            </w:r>
          </w:p>
        </w:tc>
        <w:tc>
          <w:tcPr>
            <w:tcW w:w="305" w:type="pct"/>
            <w:shd w:val="clear" w:color="auto" w:fill="FFFFFF" w:themeFill="background1"/>
          </w:tcPr>
          <w:p w:rsidR="00C76B69" w:rsidRPr="008823A3" w:rsidP="00F618C6" w14:paraId="66EA5713" w14:textId="2A968E9E">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MZ</w:t>
            </w:r>
            <w:r w:rsidR="00081625">
              <w:rPr>
                <w:rFonts w:asciiTheme="minorHAnsi" w:hAnsiTheme="minorHAnsi" w:cstheme="minorHAnsi"/>
                <w:bCs/>
                <w:color w:val="000000" w:themeColor="text1"/>
                <w:sz w:val="22"/>
                <w:szCs w:val="22"/>
              </w:rPr>
              <w:t>D</w:t>
            </w:r>
            <w:r w:rsidRPr="008823A3">
              <w:rPr>
                <w:rFonts w:asciiTheme="minorHAnsi" w:hAnsiTheme="minorHAnsi" w:cstheme="minorHAnsi"/>
                <w:bCs/>
                <w:color w:val="000000" w:themeColor="text1"/>
                <w:sz w:val="22"/>
                <w:szCs w:val="22"/>
              </w:rPr>
              <w:t xml:space="preserve"> (SZ</w:t>
            </w:r>
            <w:r w:rsidRPr="008823A3" w:rsidR="00083DE7">
              <w:rPr>
                <w:rFonts w:asciiTheme="minorHAnsi" w:hAnsiTheme="minorHAnsi" w:cstheme="minorHAnsi"/>
                <w:bCs/>
                <w:color w:val="000000" w:themeColor="text1"/>
                <w:sz w:val="22"/>
                <w:szCs w:val="22"/>
              </w:rPr>
              <w:t>/OZP</w:t>
            </w:r>
            <w:r w:rsidRPr="008823A3">
              <w:rPr>
                <w:rFonts w:asciiTheme="minorHAnsi" w:hAnsiTheme="minorHAnsi" w:cstheme="minorHAnsi"/>
                <w:bCs/>
                <w:color w:val="000000" w:themeColor="text1"/>
                <w:sz w:val="22"/>
                <w:szCs w:val="22"/>
              </w:rPr>
              <w:t>)</w:t>
            </w:r>
          </w:p>
        </w:tc>
        <w:tc>
          <w:tcPr>
            <w:tcW w:w="712" w:type="pct"/>
            <w:shd w:val="clear" w:color="auto" w:fill="FFFFFF" w:themeFill="background1"/>
          </w:tcPr>
          <w:p w:rsidR="00C76B69" w:rsidRPr="008823A3" w:rsidP="00F618C6" w14:paraId="1D89638D" w14:textId="1145B9AE">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Interní: SZ, </w:t>
            </w:r>
            <w:r w:rsidRPr="008823A3" w:rsidR="006B0385">
              <w:rPr>
                <w:rFonts w:asciiTheme="minorHAnsi" w:hAnsiTheme="minorHAnsi" w:cstheme="minorHAnsi"/>
                <w:bCs/>
                <w:color w:val="000000" w:themeColor="text1"/>
                <w:sz w:val="22"/>
                <w:szCs w:val="22"/>
              </w:rPr>
              <w:t>S</w:t>
            </w:r>
            <w:r w:rsidRPr="008823A3" w:rsidR="00083DE7">
              <w:rPr>
                <w:rFonts w:asciiTheme="minorHAnsi" w:hAnsiTheme="minorHAnsi" w:cstheme="minorHAnsi"/>
                <w:bCs/>
                <w:color w:val="000000" w:themeColor="text1"/>
                <w:sz w:val="22"/>
                <w:szCs w:val="22"/>
              </w:rPr>
              <w:t>H,</w:t>
            </w:r>
            <w:r w:rsidRPr="008823A3">
              <w:rPr>
                <w:rFonts w:asciiTheme="minorHAnsi" w:hAnsiTheme="minorHAnsi" w:cstheme="minorHAnsi"/>
                <w:bCs/>
                <w:color w:val="000000" w:themeColor="text1"/>
                <w:sz w:val="22"/>
                <w:szCs w:val="22"/>
              </w:rPr>
              <w:t xml:space="preserve"> </w:t>
            </w:r>
            <w:r w:rsidRPr="008823A3" w:rsidR="00CC407C">
              <w:rPr>
                <w:rFonts w:asciiTheme="minorHAnsi" w:hAnsiTheme="minorHAnsi" w:cstheme="minorHAnsi"/>
                <w:bCs/>
                <w:color w:val="000000" w:themeColor="text1"/>
                <w:sz w:val="22"/>
                <w:szCs w:val="22"/>
              </w:rPr>
              <w:t>N</w:t>
            </w:r>
            <w:r w:rsidRPr="008823A3">
              <w:rPr>
                <w:rFonts w:asciiTheme="minorHAnsi" w:hAnsiTheme="minorHAnsi" w:cstheme="minorHAnsi"/>
                <w:bCs/>
                <w:color w:val="000000" w:themeColor="text1"/>
                <w:sz w:val="22"/>
                <w:szCs w:val="22"/>
              </w:rPr>
              <w:t>RDZ</w:t>
            </w:r>
          </w:p>
          <w:p w:rsidR="00C76B69" w:rsidRPr="008823A3" w:rsidP="00F618C6" w14:paraId="3ABCC70E" w14:textId="77777777">
            <w:pPr>
              <w:rPr>
                <w:rFonts w:asciiTheme="minorHAnsi" w:hAnsiTheme="minorHAnsi" w:cstheme="minorHAnsi"/>
                <w:bCs/>
                <w:color w:val="000000" w:themeColor="text1"/>
                <w:sz w:val="22"/>
                <w:szCs w:val="22"/>
              </w:rPr>
            </w:pPr>
          </w:p>
          <w:p w:rsidR="00C76B69" w:rsidRPr="008823A3" w:rsidP="00F618C6" w14:paraId="772D2BB7"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Externí: </w:t>
            </w:r>
          </w:p>
          <w:p w:rsidR="00C76B69" w:rsidRPr="008823A3" w:rsidP="00F618C6" w14:paraId="471B69FD" w14:textId="1AF2FE33">
            <w:pPr>
              <w:rPr>
                <w:rFonts w:asciiTheme="minorHAnsi" w:hAnsiTheme="minorHAnsi" w:cstheme="minorHAnsi"/>
                <w:bCs/>
                <w:color w:val="000000" w:themeColor="text1"/>
                <w:sz w:val="22"/>
                <w:szCs w:val="22"/>
              </w:rPr>
            </w:pPr>
            <w:r w:rsidRPr="008823A3">
              <w:rPr>
                <w:rFonts w:asciiTheme="minorHAnsi" w:hAnsiTheme="minorHAnsi" w:cstheme="minorHAnsi"/>
                <w:bCs/>
                <w:sz w:val="22"/>
                <w:szCs w:val="22"/>
              </w:rPr>
              <w:t>MV ČR, MPSV, SPL, ČLS JEP, kraje, MMR, svaz měst a obcí, odborné společnosti specifikované v NAPAN, pacientské organizace, NNO</w:t>
            </w:r>
          </w:p>
        </w:tc>
        <w:tc>
          <w:tcPr>
            <w:tcW w:w="1219" w:type="pct"/>
            <w:shd w:val="clear" w:color="auto" w:fill="FFFFFF" w:themeFill="background1"/>
          </w:tcPr>
          <w:p w:rsidR="00E623E9" w:rsidRPr="008823A3" w:rsidP="00F618C6" w14:paraId="56B31596" w14:textId="46BC08D9">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Při zaměření na děti</w:t>
            </w:r>
            <w:r w:rsidRPr="008823A3" w:rsidR="00B51BAB">
              <w:rPr>
                <w:rFonts w:asciiTheme="minorHAnsi" w:hAnsiTheme="minorHAnsi" w:cstheme="minorHAnsi"/>
                <w:bCs/>
                <w:color w:val="000000" w:themeColor="text1"/>
                <w:sz w:val="22"/>
                <w:szCs w:val="22"/>
              </w:rPr>
              <w:t xml:space="preserve"> </w:t>
            </w:r>
            <w:r w:rsidRPr="008823A3">
              <w:rPr>
                <w:rFonts w:asciiTheme="minorHAnsi" w:hAnsiTheme="minorHAnsi" w:cstheme="minorHAnsi"/>
                <w:bCs/>
                <w:color w:val="000000" w:themeColor="text1"/>
                <w:sz w:val="22"/>
                <w:szCs w:val="22"/>
              </w:rPr>
              <w:t>byl vytvořen systém včasné identifikace/depistáže dětí v psychosociálním ohrožení. Navržen byl také včasný záchyt žen v těhotenství a po porodu s psychosociální zátěží. Byl připraven a implementován program na rozvoj rodičovských dovedností u rodičů dětí mladšího věku Triple P.</w:t>
            </w:r>
          </w:p>
          <w:p w:rsidR="00C76B69" w:rsidRPr="008823A3" w:rsidP="00F618C6" w14:paraId="770EA199" w14:textId="6A7D3B8F">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Téma </w:t>
            </w:r>
            <w:r w:rsidRPr="008823A3" w:rsidR="00B51BAB">
              <w:rPr>
                <w:rFonts w:asciiTheme="minorHAnsi" w:hAnsiTheme="minorHAnsi" w:cstheme="minorHAnsi"/>
                <w:bCs/>
                <w:color w:val="000000" w:themeColor="text1"/>
                <w:sz w:val="22"/>
                <w:szCs w:val="22"/>
              </w:rPr>
              <w:t xml:space="preserve">prevence a včasné intervence u seniorů je </w:t>
            </w:r>
            <w:r w:rsidRPr="008823A3">
              <w:rPr>
                <w:rFonts w:asciiTheme="minorHAnsi" w:hAnsiTheme="minorHAnsi" w:cstheme="minorHAnsi"/>
                <w:bCs/>
                <w:color w:val="000000" w:themeColor="text1"/>
                <w:sz w:val="22"/>
                <w:szCs w:val="22"/>
              </w:rPr>
              <w:t xml:space="preserve">zařazeno do agendy </w:t>
            </w:r>
            <w:r w:rsidRPr="008823A3">
              <w:rPr>
                <w:rFonts w:asciiTheme="minorHAnsi" w:hAnsiTheme="minorHAnsi" w:cstheme="minorHAnsi"/>
                <w:bCs/>
                <w:color w:val="000000" w:themeColor="text1"/>
                <w:sz w:val="22"/>
                <w:szCs w:val="22"/>
              </w:rPr>
              <w:t>Mezioborov</w:t>
            </w:r>
            <w:r w:rsidRPr="008823A3">
              <w:rPr>
                <w:rFonts w:asciiTheme="minorHAnsi" w:hAnsiTheme="minorHAnsi" w:cstheme="minorHAnsi"/>
                <w:bCs/>
                <w:color w:val="000000" w:themeColor="text1"/>
                <w:sz w:val="22"/>
                <w:szCs w:val="22"/>
              </w:rPr>
              <w:t>é</w:t>
            </w:r>
            <w:r w:rsidRPr="008823A3">
              <w:rPr>
                <w:rFonts w:asciiTheme="minorHAnsi" w:hAnsiTheme="minorHAnsi" w:cstheme="minorHAnsi"/>
                <w:bCs/>
                <w:color w:val="000000" w:themeColor="text1"/>
                <w:sz w:val="22"/>
                <w:szCs w:val="22"/>
              </w:rPr>
              <w:t xml:space="preserve"> a meziresortní pracovní skupin</w:t>
            </w:r>
            <w:r w:rsidRPr="008823A3">
              <w:rPr>
                <w:rFonts w:asciiTheme="minorHAnsi" w:hAnsiTheme="minorHAnsi" w:cstheme="minorHAnsi"/>
                <w:bCs/>
                <w:color w:val="000000" w:themeColor="text1"/>
                <w:sz w:val="22"/>
                <w:szCs w:val="22"/>
              </w:rPr>
              <w:t>y</w:t>
            </w:r>
            <w:r w:rsidRPr="008823A3">
              <w:rPr>
                <w:rFonts w:asciiTheme="minorHAnsi" w:hAnsiTheme="minorHAnsi" w:cstheme="minorHAnsi"/>
                <w:bCs/>
                <w:color w:val="000000" w:themeColor="text1"/>
                <w:sz w:val="22"/>
                <w:szCs w:val="22"/>
              </w:rPr>
              <w:t xml:space="preserve"> pro koncepční řešení problematiky Alzheimerovy nemoci a obdobných onemocnění (PS PAN), která řeší koncepční otázky v oblasti péče a podpory lidí s demencí i jejich blízkých. </w:t>
            </w:r>
          </w:p>
          <w:p w:rsidR="00C76B69" w:rsidRPr="008823A3" w:rsidP="00F618C6" w14:paraId="075A57D5" w14:textId="58986161">
            <w:pPr>
              <w:rPr>
                <w:rFonts w:asciiTheme="minorHAnsi" w:hAnsiTheme="minorHAnsi" w:cstheme="minorHAnsi"/>
                <w:bCs/>
                <w:sz w:val="22"/>
                <w:szCs w:val="22"/>
                <w:lang w:eastAsia="en-US"/>
              </w:rPr>
            </w:pPr>
          </w:p>
          <w:p w:rsidR="00C76B69" w:rsidRPr="008823A3" w:rsidP="00F618C6" w14:paraId="01BDF2F2" w14:textId="05404F58">
            <w:pPr>
              <w:rPr>
                <w:rFonts w:asciiTheme="minorHAnsi" w:hAnsiTheme="minorHAnsi" w:cstheme="minorHAnsi"/>
                <w:bCs/>
                <w:color w:val="000000" w:themeColor="text1"/>
                <w:sz w:val="22"/>
                <w:szCs w:val="22"/>
              </w:rPr>
            </w:pPr>
          </w:p>
        </w:tc>
        <w:tc>
          <w:tcPr>
            <w:tcW w:w="663" w:type="pct"/>
          </w:tcPr>
          <w:p w:rsidR="00E623E9" w:rsidRPr="008823A3" w:rsidP="00F618C6" w14:paraId="1528B814" w14:textId="221A300C">
            <w:pPr>
              <w:rPr>
                <w:rFonts w:asciiTheme="minorHAnsi" w:hAnsiTheme="minorHAnsi" w:cstheme="minorHAnsi"/>
                <w:bCs/>
                <w:sz w:val="22"/>
                <w:szCs w:val="22"/>
                <w:lang w:eastAsia="en-US"/>
              </w:rPr>
            </w:pPr>
            <w:r w:rsidRPr="008823A3">
              <w:rPr>
                <w:rFonts w:asciiTheme="minorHAnsi" w:hAnsiTheme="minorHAnsi" w:cstheme="minorHAnsi"/>
                <w:bCs/>
                <w:sz w:val="22"/>
                <w:szCs w:val="22"/>
                <w:lang w:eastAsia="en-US"/>
              </w:rPr>
              <w:t>Zveřejnit a šířit nástroje pro včasnou identifikaci dětí v psychosociálním ohrožení i systém včasného záchytu a podpory žen v těhotenství a po podporu.</w:t>
            </w:r>
          </w:p>
          <w:p w:rsidR="00E623E9" w:rsidRPr="008823A3" w:rsidP="00F618C6" w14:paraId="20DB30FF" w14:textId="0EF7E08F">
            <w:pPr>
              <w:rPr>
                <w:rFonts w:asciiTheme="minorHAnsi" w:hAnsiTheme="minorHAnsi" w:cstheme="minorHAnsi"/>
                <w:bCs/>
                <w:sz w:val="22"/>
                <w:szCs w:val="22"/>
                <w:lang w:eastAsia="en-US"/>
              </w:rPr>
            </w:pPr>
            <w:r w:rsidRPr="008823A3">
              <w:rPr>
                <w:rFonts w:asciiTheme="minorHAnsi" w:hAnsiTheme="minorHAnsi" w:cstheme="minorHAnsi"/>
                <w:bCs/>
                <w:sz w:val="22"/>
                <w:szCs w:val="22"/>
                <w:lang w:eastAsia="en-US"/>
              </w:rPr>
              <w:t xml:space="preserve">Rozšířit nabídku programů na rozvoj rodičovských dovedností do dalších služeb i o další věkové kategorie. </w:t>
            </w:r>
          </w:p>
          <w:p w:rsidR="00CC407C" w:rsidRPr="008823A3" w:rsidP="00F618C6" w14:paraId="054EB024" w14:textId="3FFE2D9D">
            <w:pPr>
              <w:rPr>
                <w:rFonts w:asciiTheme="minorHAnsi" w:hAnsiTheme="minorHAnsi" w:cstheme="minorHAnsi"/>
                <w:bCs/>
                <w:sz w:val="22"/>
                <w:szCs w:val="22"/>
              </w:rPr>
            </w:pPr>
            <w:r w:rsidRPr="008823A3">
              <w:rPr>
                <w:rFonts w:asciiTheme="minorHAnsi" w:hAnsiTheme="minorHAnsi" w:cstheme="minorHAnsi"/>
                <w:bCs/>
                <w:sz w:val="22"/>
                <w:szCs w:val="22"/>
                <w:lang w:eastAsia="en-US"/>
              </w:rPr>
              <w:t xml:space="preserve">Osvěta laické i odborné veřejnosti v tématu prevence </w:t>
            </w:r>
            <w:r w:rsidRPr="008823A3">
              <w:rPr>
                <w:rFonts w:asciiTheme="minorHAnsi" w:hAnsiTheme="minorHAnsi" w:cstheme="minorHAnsi"/>
                <w:bCs/>
                <w:sz w:val="22"/>
                <w:szCs w:val="22"/>
                <w:lang w:eastAsia="en-US"/>
              </w:rPr>
              <w:t xml:space="preserve">demence, propojení s dalšími preventivními doporučeními </w:t>
            </w:r>
            <w:hyperlink r:id="rId20" w:history="1">
              <w:r w:rsidRPr="008823A3">
                <w:rPr>
                  <w:rStyle w:val="Hyperlink"/>
                  <w:rFonts w:asciiTheme="minorHAnsi" w:hAnsiTheme="minorHAnsi" w:cstheme="minorHAnsi"/>
                  <w:bCs/>
                  <w:sz w:val="22"/>
                  <w:szCs w:val="22"/>
                </w:rPr>
                <w:t>Guidelines.pdf</w:t>
              </w:r>
            </w:hyperlink>
            <w:r w:rsidRPr="008823A3">
              <w:rPr>
                <w:rFonts w:asciiTheme="minorHAnsi" w:hAnsiTheme="minorHAnsi" w:cstheme="minorHAnsi"/>
                <w:bCs/>
                <w:sz w:val="22"/>
                <w:szCs w:val="22"/>
              </w:rPr>
              <w:t xml:space="preserve"> („příklad ze zahraničí – co je dobré pro srdce, je dobré i pro mozek“)</w:t>
            </w:r>
            <w:r w:rsidRPr="008823A3" w:rsidR="00083DE7">
              <w:rPr>
                <w:rFonts w:asciiTheme="minorHAnsi" w:hAnsiTheme="minorHAnsi" w:cstheme="minorHAnsi"/>
                <w:bCs/>
                <w:sz w:val="22"/>
                <w:szCs w:val="22"/>
              </w:rPr>
              <w:t>.</w:t>
            </w:r>
          </w:p>
          <w:p w:rsidR="00C76B69" w:rsidRPr="008823A3" w:rsidP="00F618C6" w14:paraId="7E151150" w14:textId="77777777">
            <w:pPr>
              <w:rPr>
                <w:rFonts w:asciiTheme="minorHAnsi" w:hAnsiTheme="minorHAnsi" w:cstheme="minorHAnsi"/>
                <w:bCs/>
                <w:color w:val="000000" w:themeColor="text1"/>
                <w:sz w:val="22"/>
                <w:szCs w:val="22"/>
              </w:rPr>
            </w:pPr>
          </w:p>
        </w:tc>
      </w:tr>
      <w:tr w14:paraId="51F08504" w14:textId="094627DF" w:rsidTr="008823A3">
        <w:tblPrEx>
          <w:tblW w:w="5076" w:type="pct"/>
          <w:tblCellMar>
            <w:left w:w="70" w:type="dxa"/>
            <w:right w:w="70" w:type="dxa"/>
          </w:tblCellMar>
          <w:tblLook w:val="0000"/>
        </w:tblPrEx>
        <w:trPr>
          <w:trHeight w:val="225"/>
        </w:trPr>
        <w:tc>
          <w:tcPr>
            <w:tcW w:w="535" w:type="pct"/>
            <w:shd w:val="clear" w:color="auto" w:fill="FFFFFF" w:themeFill="background1"/>
          </w:tcPr>
          <w:p w:rsidR="00C76B69" w:rsidRPr="008823A3" w:rsidP="00F618C6" w14:paraId="1CA427AC" w14:textId="77777777">
            <w:pPr>
              <w:ind w:left="743" w:hanging="709"/>
              <w:jc w:val="both"/>
              <w:rPr>
                <w:rFonts w:asciiTheme="minorHAnsi" w:hAnsiTheme="minorHAnsi" w:cstheme="minorHAnsi"/>
                <w:bCs/>
                <w:color w:val="000000" w:themeColor="text1"/>
                <w:sz w:val="22"/>
                <w:szCs w:val="22"/>
              </w:rPr>
            </w:pPr>
          </w:p>
        </w:tc>
        <w:tc>
          <w:tcPr>
            <w:tcW w:w="659" w:type="pct"/>
            <w:shd w:val="clear" w:color="auto" w:fill="FFFFFF" w:themeFill="background1"/>
          </w:tcPr>
          <w:p w:rsidR="00C76B69" w:rsidRPr="008823A3" w:rsidP="00F618C6" w14:paraId="2CC483DB" w14:textId="77777777">
            <w:pPr>
              <w:pStyle w:val="Text"/>
              <w:spacing w:line="240" w:lineRule="auto"/>
              <w:ind w:left="0"/>
              <w:jc w:val="left"/>
              <w:rPr>
                <w:rFonts w:asciiTheme="minorHAnsi" w:hAnsiTheme="minorHAnsi" w:cstheme="minorHAnsi"/>
                <w:bCs/>
                <w:color w:val="000000" w:themeColor="text1"/>
              </w:rPr>
            </w:pPr>
          </w:p>
        </w:tc>
        <w:tc>
          <w:tcPr>
            <w:tcW w:w="604" w:type="pct"/>
            <w:shd w:val="clear" w:color="auto" w:fill="FFFFFF" w:themeFill="background1"/>
          </w:tcPr>
          <w:p w:rsidR="00C76B69" w:rsidRPr="008823A3" w:rsidP="00F618C6" w14:paraId="6092C1F5" w14:textId="7A0EE317">
            <w:pPr>
              <w:pStyle w:val="Text"/>
              <w:spacing w:line="240" w:lineRule="auto"/>
              <w:ind w:left="0"/>
              <w:jc w:val="left"/>
              <w:rPr>
                <w:rFonts w:asciiTheme="minorHAnsi" w:hAnsiTheme="minorHAnsi" w:cstheme="minorHAnsi"/>
                <w:bCs/>
                <w:color w:val="000000" w:themeColor="text1"/>
              </w:rPr>
            </w:pPr>
            <w:r w:rsidRPr="008823A3">
              <w:rPr>
                <w:rFonts w:asciiTheme="minorHAnsi" w:hAnsiTheme="minorHAnsi" w:cstheme="minorHAnsi"/>
                <w:bCs/>
              </w:rPr>
              <w:t xml:space="preserve">Vytvoření a implementace celostátních destigmatizačních opatření pro všechny cílové skupiny, programů pro zdravotníky, sociální pracovníky, státní správu, novináře, policisty, pedagogy, vězeňskou službu, politiky a zaměstnavatele a další cílové skupiny a vyškolit síť ambasadorů (lidí s duševním onemocněním, </w:t>
            </w:r>
            <w:r w:rsidRPr="008823A3">
              <w:rPr>
                <w:rFonts w:asciiTheme="minorHAnsi" w:hAnsiTheme="minorHAnsi" w:cstheme="minorHAnsi"/>
                <w:bCs/>
              </w:rPr>
              <w:t>kteří jsou profesionálně vyškoleni k realizaci destigmatizačních aktivit).</w:t>
            </w:r>
          </w:p>
        </w:tc>
        <w:tc>
          <w:tcPr>
            <w:tcW w:w="303" w:type="pct"/>
            <w:shd w:val="clear" w:color="auto" w:fill="FFFFFF" w:themeFill="background1"/>
          </w:tcPr>
          <w:p w:rsidR="00C76B69" w:rsidRPr="008823A3" w:rsidP="00F618C6" w14:paraId="27518957" w14:textId="282AEA02">
            <w:pPr>
              <w:pStyle w:val="Text"/>
              <w:spacing w:line="240" w:lineRule="auto"/>
              <w:ind w:left="0"/>
              <w:rPr>
                <w:rFonts w:asciiTheme="minorHAnsi" w:hAnsiTheme="minorHAnsi" w:cstheme="minorHAnsi"/>
                <w:bCs/>
                <w:color w:val="000000" w:themeColor="text1"/>
              </w:rPr>
            </w:pPr>
            <w:r w:rsidRPr="008823A3">
              <w:rPr>
                <w:rFonts w:asciiTheme="minorHAnsi" w:hAnsiTheme="minorHAnsi" w:cstheme="minorHAnsi"/>
                <w:bCs/>
                <w:color w:val="000000" w:themeColor="text1"/>
              </w:rPr>
              <w:t>2021-2035</w:t>
            </w:r>
          </w:p>
        </w:tc>
        <w:tc>
          <w:tcPr>
            <w:tcW w:w="305" w:type="pct"/>
            <w:shd w:val="clear" w:color="auto" w:fill="FFFFFF" w:themeFill="background1"/>
          </w:tcPr>
          <w:p w:rsidR="00C76B69" w:rsidRPr="008823A3" w:rsidP="00F618C6" w14:paraId="7E0E908A" w14:textId="6133C532">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MZ</w:t>
            </w:r>
            <w:r w:rsidR="00081625">
              <w:rPr>
                <w:rFonts w:asciiTheme="minorHAnsi" w:hAnsiTheme="minorHAnsi" w:cstheme="minorHAnsi"/>
                <w:bCs/>
                <w:color w:val="000000" w:themeColor="text1"/>
                <w:sz w:val="22"/>
                <w:szCs w:val="22"/>
              </w:rPr>
              <w:t>D</w:t>
            </w:r>
            <w:r w:rsidRPr="008823A3">
              <w:rPr>
                <w:rFonts w:asciiTheme="minorHAnsi" w:hAnsiTheme="minorHAnsi" w:cstheme="minorHAnsi"/>
                <w:bCs/>
                <w:color w:val="000000" w:themeColor="text1"/>
                <w:sz w:val="22"/>
                <w:szCs w:val="22"/>
              </w:rPr>
              <w:t xml:space="preserve"> (</w:t>
            </w:r>
            <w:r w:rsidRPr="008823A3" w:rsidR="00083DE7">
              <w:rPr>
                <w:rFonts w:asciiTheme="minorHAnsi" w:hAnsiTheme="minorHAnsi" w:cstheme="minorHAnsi"/>
                <w:bCs/>
                <w:color w:val="000000" w:themeColor="text1"/>
                <w:sz w:val="22"/>
                <w:szCs w:val="22"/>
              </w:rPr>
              <w:t>NÚDZ</w:t>
            </w:r>
            <w:r w:rsidRPr="008823A3">
              <w:rPr>
                <w:rFonts w:asciiTheme="minorHAnsi" w:hAnsiTheme="minorHAnsi" w:cstheme="minorHAnsi"/>
                <w:bCs/>
                <w:color w:val="000000" w:themeColor="text1"/>
                <w:sz w:val="22"/>
                <w:szCs w:val="22"/>
              </w:rPr>
              <w:t>)</w:t>
            </w:r>
          </w:p>
        </w:tc>
        <w:tc>
          <w:tcPr>
            <w:tcW w:w="712" w:type="pct"/>
            <w:shd w:val="clear" w:color="auto" w:fill="FFFFFF" w:themeFill="background1"/>
          </w:tcPr>
          <w:p w:rsidR="00C76B69" w:rsidRPr="008823A3" w:rsidP="00F618C6" w14:paraId="5C68CE80" w14:textId="13712851">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Interní: SZ</w:t>
            </w:r>
            <w:r w:rsidRPr="008823A3" w:rsidR="00083DE7">
              <w:rPr>
                <w:rFonts w:asciiTheme="minorHAnsi" w:hAnsiTheme="minorHAnsi" w:cstheme="minorHAnsi"/>
                <w:bCs/>
                <w:color w:val="000000" w:themeColor="text1"/>
                <w:sz w:val="22"/>
                <w:szCs w:val="22"/>
              </w:rPr>
              <w:t>/OZP</w:t>
            </w:r>
            <w:r w:rsidRPr="008823A3">
              <w:rPr>
                <w:rFonts w:asciiTheme="minorHAnsi" w:hAnsiTheme="minorHAnsi" w:cstheme="minorHAnsi"/>
                <w:bCs/>
                <w:color w:val="000000" w:themeColor="text1"/>
                <w:sz w:val="22"/>
                <w:szCs w:val="22"/>
              </w:rPr>
              <w:t>, TIS</w:t>
            </w:r>
            <w:r w:rsidRPr="008823A3" w:rsidR="00173310">
              <w:rPr>
                <w:rFonts w:asciiTheme="minorHAnsi" w:hAnsiTheme="minorHAnsi" w:cstheme="minorHAnsi"/>
                <w:bCs/>
                <w:color w:val="000000" w:themeColor="text1"/>
                <w:sz w:val="22"/>
                <w:szCs w:val="22"/>
              </w:rPr>
              <w:t xml:space="preserve"> </w:t>
            </w:r>
            <w:r w:rsidRPr="008823A3">
              <w:rPr>
                <w:rFonts w:asciiTheme="minorHAnsi" w:hAnsiTheme="minorHAnsi" w:cstheme="minorHAnsi"/>
                <w:bCs/>
                <w:color w:val="000000" w:themeColor="text1"/>
                <w:sz w:val="22"/>
                <w:szCs w:val="22"/>
              </w:rPr>
              <w:t xml:space="preserve">NÚDZ, </w:t>
            </w:r>
            <w:r w:rsidRPr="008823A3" w:rsidR="00173310">
              <w:rPr>
                <w:rFonts w:asciiTheme="minorHAnsi" w:hAnsiTheme="minorHAnsi" w:cstheme="minorHAnsi"/>
                <w:bCs/>
                <w:color w:val="000000" w:themeColor="text1"/>
                <w:sz w:val="22"/>
                <w:szCs w:val="22"/>
              </w:rPr>
              <w:t>N</w:t>
            </w:r>
            <w:r w:rsidRPr="008823A3">
              <w:rPr>
                <w:rFonts w:asciiTheme="minorHAnsi" w:hAnsiTheme="minorHAnsi" w:cstheme="minorHAnsi"/>
                <w:bCs/>
                <w:color w:val="000000" w:themeColor="text1"/>
                <w:sz w:val="22"/>
                <w:szCs w:val="22"/>
              </w:rPr>
              <w:t>RDZ</w:t>
            </w:r>
          </w:p>
          <w:p w:rsidR="00C76B69" w:rsidRPr="008823A3" w:rsidP="00F618C6" w14:paraId="3BC6E1DC" w14:textId="77777777">
            <w:pPr>
              <w:rPr>
                <w:rFonts w:asciiTheme="minorHAnsi" w:hAnsiTheme="minorHAnsi" w:cstheme="minorHAnsi"/>
                <w:bCs/>
                <w:color w:val="000000" w:themeColor="text1"/>
                <w:sz w:val="22"/>
                <w:szCs w:val="22"/>
              </w:rPr>
            </w:pPr>
          </w:p>
          <w:p w:rsidR="00C76B69" w:rsidRPr="008823A3" w:rsidP="00F618C6" w14:paraId="0FCBF858" w14:textId="57D39B33">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Externí: MPSV, pacientské organizace, NNO</w:t>
            </w:r>
          </w:p>
        </w:tc>
        <w:tc>
          <w:tcPr>
            <w:tcW w:w="1219" w:type="pct"/>
            <w:shd w:val="clear" w:color="auto" w:fill="FFFFFF" w:themeFill="background1"/>
          </w:tcPr>
          <w:p w:rsidR="00C76B69" w:rsidRPr="008823A3" w:rsidP="00F618C6" w14:paraId="6BF5CB0B" w14:textId="71457970">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Na snižování stigmatizujícího jednání vůči lidem s duševním onemocněním se zaměřil projekt NÚDZ realizovaný od roku 2017 – Na rovinu, který skončil v roce 2022. Výstupy jsou užívány nadále. Destigmatizace je tématem dne </w:t>
            </w:r>
            <w:r w:rsidRPr="008823A3" w:rsidR="006B0385">
              <w:rPr>
                <w:rFonts w:asciiTheme="minorHAnsi" w:hAnsiTheme="minorHAnsi" w:cstheme="minorHAnsi"/>
                <w:bCs/>
                <w:color w:val="000000" w:themeColor="text1"/>
                <w:sz w:val="22"/>
                <w:szCs w:val="22"/>
              </w:rPr>
              <w:t>i týdnů</w:t>
            </w:r>
            <w:r w:rsidRPr="008823A3">
              <w:rPr>
                <w:rFonts w:asciiTheme="minorHAnsi" w:hAnsiTheme="minorHAnsi" w:cstheme="minorHAnsi"/>
                <w:bCs/>
                <w:color w:val="000000" w:themeColor="text1"/>
                <w:sz w:val="22"/>
                <w:szCs w:val="22"/>
              </w:rPr>
              <w:t xml:space="preserve"> duševního zdraví (tdz.cz), webu  https://www.cmhcd.cz/stopstigma/uvod/ a dalších dílčích akcí (festival Mezi ploty, program Blázníš? No a! a další). </w:t>
            </w:r>
          </w:p>
          <w:p w:rsidR="00C76B69" w:rsidRPr="008823A3" w:rsidP="00F618C6" w14:paraId="1F030556" w14:textId="7804826F">
            <w:pPr>
              <w:rPr>
                <w:rFonts w:asciiTheme="minorHAnsi" w:hAnsiTheme="minorHAnsi" w:cstheme="minorHAnsi"/>
                <w:bCs/>
                <w:color w:val="000000" w:themeColor="text1"/>
                <w:sz w:val="22"/>
                <w:szCs w:val="22"/>
              </w:rPr>
            </w:pPr>
          </w:p>
        </w:tc>
        <w:tc>
          <w:tcPr>
            <w:tcW w:w="663" w:type="pct"/>
          </w:tcPr>
          <w:p w:rsidR="00C76B69" w:rsidRPr="008823A3" w:rsidP="00F618C6" w14:paraId="6A614A88" w14:textId="60988819">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Pokračování destigmatizačních aktivit na národní úrovni, včetně destigmatizace demence skrze podporu konceptu „dementia friendly society“.</w:t>
            </w:r>
          </w:p>
          <w:p w:rsidR="00173310" w:rsidRPr="008823A3" w:rsidP="00F618C6" w14:paraId="63744896" w14:textId="39F2C9C5">
            <w:pPr>
              <w:rPr>
                <w:rFonts w:asciiTheme="minorHAnsi" w:hAnsiTheme="minorHAnsi" w:cstheme="minorHAnsi"/>
                <w:bCs/>
                <w:color w:val="000000" w:themeColor="text1"/>
                <w:sz w:val="22"/>
                <w:szCs w:val="22"/>
              </w:rPr>
            </w:pPr>
          </w:p>
        </w:tc>
      </w:tr>
      <w:tr w14:paraId="08A4D68B" w14:textId="7F1193A1" w:rsidTr="008823A3">
        <w:tblPrEx>
          <w:tblW w:w="5076" w:type="pct"/>
          <w:tblCellMar>
            <w:left w:w="70" w:type="dxa"/>
            <w:right w:w="70" w:type="dxa"/>
          </w:tblCellMar>
          <w:tblLook w:val="0000"/>
        </w:tblPrEx>
        <w:trPr>
          <w:trHeight w:val="225"/>
        </w:trPr>
        <w:tc>
          <w:tcPr>
            <w:tcW w:w="535" w:type="pct"/>
            <w:shd w:val="clear" w:color="auto" w:fill="FFFFFF" w:themeFill="background1"/>
          </w:tcPr>
          <w:p w:rsidR="00C76B69" w:rsidRPr="008823A3" w:rsidP="00F618C6" w14:paraId="17DD2A8A" w14:textId="1D8AE2B0">
            <w:pPr>
              <w:ind w:left="67" w:hanging="33"/>
              <w:jc w:val="both"/>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2.6.3. Zajištění, aby lidská práva osob s obtížemi v oblasti duševního zdraví byla plně respektována, chráněna a podporována</w:t>
            </w:r>
          </w:p>
          <w:p w:rsidR="00C76B69" w:rsidRPr="008823A3" w:rsidP="00F618C6" w14:paraId="3CFD9281" w14:textId="77777777">
            <w:pPr>
              <w:ind w:left="743" w:hanging="709"/>
              <w:rPr>
                <w:rFonts w:asciiTheme="minorHAnsi" w:hAnsiTheme="minorHAnsi" w:cstheme="minorHAnsi"/>
                <w:bCs/>
                <w:color w:val="000000" w:themeColor="text1"/>
                <w:sz w:val="22"/>
                <w:szCs w:val="22"/>
              </w:rPr>
            </w:pPr>
          </w:p>
        </w:tc>
        <w:tc>
          <w:tcPr>
            <w:tcW w:w="659" w:type="pct"/>
            <w:shd w:val="clear" w:color="auto" w:fill="FFFFFF" w:themeFill="background1"/>
          </w:tcPr>
          <w:p w:rsidR="00C76B69" w:rsidRPr="008823A3" w:rsidP="00F618C6" w14:paraId="3781F279" w14:textId="02FA72FF">
            <w:pPr>
              <w:pStyle w:val="Text"/>
              <w:spacing w:line="240" w:lineRule="auto"/>
              <w:ind w:left="0"/>
              <w:jc w:val="left"/>
              <w:rPr>
                <w:rFonts w:asciiTheme="minorHAnsi" w:hAnsiTheme="minorHAnsi" w:cstheme="minorHAnsi"/>
                <w:bCs/>
              </w:rPr>
            </w:pPr>
            <w:r w:rsidRPr="008823A3">
              <w:rPr>
                <w:rFonts w:asciiTheme="minorHAnsi" w:hAnsiTheme="minorHAnsi" w:cstheme="minorHAnsi"/>
                <w:bCs/>
              </w:rPr>
              <w:t xml:space="preserve">Dílčí cíl zajišťuje implementaci Úmluvy o právech lidí se zdravotním postižením (CRPD) a ostatních relevantních závazných dokumentů týkajících se lidských práv pro oblast duševního zdraví a integruje problematiku lidských práv do hodnocení kvality péče, jako jejího základního atributu. Posiluje partnerskou roli lidí se zkušeností s duševním onemocněním a jejich vliv na rozvoj systému péče o duševní zdraví </w:t>
            </w:r>
            <w:r w:rsidRPr="008823A3">
              <w:rPr>
                <w:rFonts w:asciiTheme="minorHAnsi" w:hAnsiTheme="minorHAnsi" w:cstheme="minorHAnsi"/>
                <w:bCs/>
              </w:rPr>
              <w:t>zaměřeného na zotavení.</w:t>
            </w:r>
          </w:p>
        </w:tc>
        <w:tc>
          <w:tcPr>
            <w:tcW w:w="604" w:type="pct"/>
            <w:shd w:val="clear" w:color="auto" w:fill="FFFFFF" w:themeFill="background1"/>
          </w:tcPr>
          <w:p w:rsidR="00C76B69" w:rsidRPr="008823A3" w:rsidP="00F618C6" w14:paraId="66EA3E65" w14:textId="312D56B3">
            <w:pPr>
              <w:pStyle w:val="Text"/>
              <w:spacing w:line="240" w:lineRule="auto"/>
              <w:ind w:left="0"/>
              <w:jc w:val="left"/>
              <w:rPr>
                <w:rFonts w:asciiTheme="minorHAnsi" w:hAnsiTheme="minorHAnsi" w:cstheme="minorHAnsi"/>
                <w:bCs/>
                <w:color w:val="000000" w:themeColor="text1"/>
              </w:rPr>
            </w:pPr>
            <w:r w:rsidRPr="008823A3">
              <w:rPr>
                <w:rFonts w:asciiTheme="minorHAnsi" w:hAnsiTheme="minorHAnsi" w:cstheme="minorHAnsi"/>
                <w:bCs/>
                <w:color w:val="000000" w:themeColor="text1"/>
              </w:rPr>
              <w:t xml:space="preserve">Identifikovat a odstranit překážky v plnění závazků vyplývajících ČR z mezinárodních dokumentů v oblasti kvality a lidských práv osob s duševním onemocněním a zajistit efektivní implementaci potřebných opatření. </w:t>
            </w:r>
          </w:p>
        </w:tc>
        <w:tc>
          <w:tcPr>
            <w:tcW w:w="303" w:type="pct"/>
            <w:shd w:val="clear" w:color="auto" w:fill="FFFFFF" w:themeFill="background1"/>
          </w:tcPr>
          <w:p w:rsidR="00C76B69" w:rsidRPr="008823A3" w:rsidP="00F618C6" w14:paraId="2A9CF5B2" w14:textId="5DA9E046">
            <w:pPr>
              <w:pStyle w:val="Text"/>
              <w:spacing w:line="240" w:lineRule="auto"/>
              <w:ind w:left="0"/>
              <w:jc w:val="left"/>
              <w:rPr>
                <w:rFonts w:asciiTheme="minorHAnsi" w:hAnsiTheme="minorHAnsi" w:cstheme="minorHAnsi"/>
                <w:bCs/>
                <w:color w:val="000000" w:themeColor="text1"/>
              </w:rPr>
            </w:pPr>
            <w:r w:rsidRPr="008823A3">
              <w:rPr>
                <w:rFonts w:asciiTheme="minorHAnsi" w:hAnsiTheme="minorHAnsi" w:cstheme="minorHAnsi"/>
                <w:bCs/>
                <w:color w:val="000000" w:themeColor="text1"/>
              </w:rPr>
              <w:t>2021–2035</w:t>
            </w:r>
          </w:p>
        </w:tc>
        <w:tc>
          <w:tcPr>
            <w:tcW w:w="305" w:type="pct"/>
            <w:shd w:val="clear" w:color="auto" w:fill="FFFFFF" w:themeFill="background1"/>
          </w:tcPr>
          <w:p w:rsidR="00C76B69" w:rsidRPr="008823A3" w:rsidP="00F618C6" w14:paraId="628A809C" w14:textId="1A20EFE6">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MZ</w:t>
            </w:r>
            <w:r w:rsidR="00081625">
              <w:rPr>
                <w:rFonts w:asciiTheme="minorHAnsi" w:hAnsiTheme="minorHAnsi" w:cstheme="minorHAnsi"/>
                <w:bCs/>
                <w:color w:val="000000" w:themeColor="text1"/>
                <w:sz w:val="22"/>
                <w:szCs w:val="22"/>
              </w:rPr>
              <w:t>D</w:t>
            </w:r>
            <w:r w:rsidRPr="008823A3">
              <w:rPr>
                <w:rFonts w:asciiTheme="minorHAnsi" w:hAnsiTheme="minorHAnsi" w:cstheme="minorHAnsi"/>
                <w:bCs/>
                <w:color w:val="000000" w:themeColor="text1"/>
                <w:sz w:val="22"/>
                <w:szCs w:val="22"/>
              </w:rPr>
              <w:t xml:space="preserve"> (SZ</w:t>
            </w:r>
            <w:r w:rsidRPr="008823A3" w:rsidR="00083DE7">
              <w:rPr>
                <w:rFonts w:asciiTheme="minorHAnsi" w:hAnsiTheme="minorHAnsi" w:cstheme="minorHAnsi"/>
                <w:bCs/>
                <w:color w:val="000000" w:themeColor="text1"/>
                <w:sz w:val="22"/>
                <w:szCs w:val="22"/>
              </w:rPr>
              <w:t>/OZP</w:t>
            </w:r>
            <w:r w:rsidRPr="008823A3">
              <w:rPr>
                <w:rFonts w:asciiTheme="minorHAnsi" w:hAnsiTheme="minorHAnsi" w:cstheme="minorHAnsi"/>
                <w:bCs/>
                <w:color w:val="000000" w:themeColor="text1"/>
                <w:sz w:val="22"/>
                <w:szCs w:val="22"/>
              </w:rPr>
              <w:t>)</w:t>
            </w:r>
          </w:p>
        </w:tc>
        <w:tc>
          <w:tcPr>
            <w:tcW w:w="712" w:type="pct"/>
            <w:shd w:val="clear" w:color="auto" w:fill="FFFFFF" w:themeFill="background1"/>
          </w:tcPr>
          <w:p w:rsidR="00C76B69" w:rsidRPr="008823A3" w:rsidP="00F618C6" w14:paraId="581C006D" w14:textId="132EDFA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Interní: SZ, SL</w:t>
            </w:r>
            <w:r w:rsidRPr="008823A3" w:rsidR="00BD7566">
              <w:rPr>
                <w:rFonts w:asciiTheme="minorHAnsi" w:hAnsiTheme="minorHAnsi" w:cstheme="minorHAnsi"/>
                <w:bCs/>
                <w:color w:val="000000" w:themeColor="text1"/>
                <w:sz w:val="22"/>
                <w:szCs w:val="22"/>
              </w:rPr>
              <w:t>,</w:t>
            </w:r>
            <w:r w:rsidRPr="008823A3">
              <w:rPr>
                <w:rFonts w:asciiTheme="minorHAnsi" w:hAnsiTheme="minorHAnsi" w:cstheme="minorHAnsi"/>
                <w:bCs/>
                <w:color w:val="000000" w:themeColor="text1"/>
                <w:sz w:val="22"/>
                <w:szCs w:val="22"/>
              </w:rPr>
              <w:t xml:space="preserve"> </w:t>
            </w:r>
            <w:r w:rsidRPr="008823A3" w:rsidR="008B7D7D">
              <w:rPr>
                <w:rFonts w:asciiTheme="minorHAnsi" w:hAnsiTheme="minorHAnsi" w:cstheme="minorHAnsi"/>
                <w:bCs/>
                <w:color w:val="000000" w:themeColor="text1"/>
                <w:sz w:val="22"/>
                <w:szCs w:val="22"/>
              </w:rPr>
              <w:t>N</w:t>
            </w:r>
            <w:r w:rsidRPr="008823A3">
              <w:rPr>
                <w:rFonts w:asciiTheme="minorHAnsi" w:hAnsiTheme="minorHAnsi" w:cstheme="minorHAnsi"/>
                <w:bCs/>
                <w:color w:val="000000" w:themeColor="text1"/>
                <w:sz w:val="22"/>
                <w:szCs w:val="22"/>
              </w:rPr>
              <w:t xml:space="preserve">RDZ </w:t>
            </w:r>
          </w:p>
          <w:p w:rsidR="00C76B69" w:rsidRPr="008823A3" w:rsidP="00F618C6" w14:paraId="45493834" w14:textId="77777777">
            <w:pPr>
              <w:rPr>
                <w:rFonts w:asciiTheme="minorHAnsi" w:hAnsiTheme="minorHAnsi" w:cstheme="minorHAnsi"/>
                <w:bCs/>
                <w:color w:val="000000" w:themeColor="text1"/>
                <w:sz w:val="22"/>
                <w:szCs w:val="22"/>
              </w:rPr>
            </w:pPr>
          </w:p>
          <w:p w:rsidR="00C76B69" w:rsidRPr="008823A3" w:rsidP="00F618C6" w14:paraId="7674BD6E" w14:textId="1CB996AB">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Externí: MPSV, MSp, MV</w:t>
            </w:r>
            <w:r w:rsidRPr="008823A3" w:rsidR="008B7D7D">
              <w:rPr>
                <w:rFonts w:asciiTheme="minorHAnsi" w:hAnsiTheme="minorHAnsi" w:cstheme="minorHAnsi"/>
                <w:bCs/>
                <w:color w:val="000000" w:themeColor="text1"/>
                <w:sz w:val="22"/>
                <w:szCs w:val="22"/>
              </w:rPr>
              <w:t>, ombudsman, pacientské organizace</w:t>
            </w:r>
          </w:p>
        </w:tc>
        <w:tc>
          <w:tcPr>
            <w:tcW w:w="1219" w:type="pct"/>
            <w:shd w:val="clear" w:color="auto" w:fill="FFFFFF" w:themeFill="background1"/>
          </w:tcPr>
          <w:p w:rsidR="00C76B69" w:rsidRPr="008823A3" w:rsidP="00F618C6" w14:paraId="77942037" w14:textId="2E3D56EF">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V projektu Deinstitucionalizace služeb pro duševně nemocné</w:t>
            </w:r>
            <w:r w:rsidRPr="008823A3" w:rsidR="006B0385">
              <w:rPr>
                <w:rFonts w:asciiTheme="minorHAnsi" w:hAnsiTheme="minorHAnsi" w:cstheme="minorHAnsi"/>
                <w:bCs/>
                <w:color w:val="000000" w:themeColor="text1"/>
                <w:sz w:val="22"/>
                <w:szCs w:val="22"/>
              </w:rPr>
              <w:t xml:space="preserve"> (v rámci Operačního programu Zaměstnanost)</w:t>
            </w:r>
            <w:r w:rsidRPr="008823A3" w:rsidR="008B7D7D">
              <w:rPr>
                <w:rFonts w:asciiTheme="minorHAnsi" w:hAnsiTheme="minorHAnsi" w:cstheme="minorHAnsi"/>
                <w:bCs/>
                <w:color w:val="000000" w:themeColor="text1"/>
                <w:sz w:val="22"/>
                <w:szCs w:val="22"/>
              </w:rPr>
              <w:t xml:space="preserve"> vznikl</w:t>
            </w:r>
            <w:r w:rsidRPr="008823A3">
              <w:rPr>
                <w:rFonts w:asciiTheme="minorHAnsi" w:hAnsiTheme="minorHAnsi" w:cstheme="minorHAnsi"/>
                <w:bCs/>
                <w:color w:val="000000" w:themeColor="text1"/>
                <w:sz w:val="22"/>
                <w:szCs w:val="22"/>
              </w:rPr>
              <w:t xml:space="preserve"> materiál Zásahy do základních lidských práv osob s psychosociálním postižením a návrhy k jejich řešení, Strategický dokument vypracovaný pro </w:t>
            </w:r>
            <w:r w:rsidRPr="008823A3" w:rsidR="006B0385">
              <w:rPr>
                <w:rFonts w:asciiTheme="minorHAnsi" w:hAnsiTheme="minorHAnsi" w:cstheme="minorHAnsi"/>
                <w:bCs/>
                <w:color w:val="000000" w:themeColor="text1"/>
                <w:sz w:val="22"/>
                <w:szCs w:val="22"/>
              </w:rPr>
              <w:t>MZD</w:t>
            </w:r>
            <w:r w:rsidRPr="008823A3">
              <w:rPr>
                <w:rFonts w:asciiTheme="minorHAnsi" w:hAnsiTheme="minorHAnsi" w:cstheme="minorHAnsi"/>
                <w:bCs/>
                <w:color w:val="000000" w:themeColor="text1"/>
                <w:sz w:val="22"/>
                <w:szCs w:val="22"/>
              </w:rPr>
              <w:t xml:space="preserve">, který se týká zdravotních služeb a primárně </w:t>
            </w:r>
            <w:r w:rsidRPr="008823A3" w:rsidR="008B7D7D">
              <w:rPr>
                <w:rFonts w:asciiTheme="minorHAnsi" w:hAnsiTheme="minorHAnsi" w:cstheme="minorHAnsi"/>
                <w:bCs/>
                <w:color w:val="000000" w:themeColor="text1"/>
                <w:sz w:val="22"/>
                <w:szCs w:val="22"/>
              </w:rPr>
              <w:t>dvou</w:t>
            </w:r>
            <w:r w:rsidRPr="008823A3">
              <w:rPr>
                <w:rFonts w:asciiTheme="minorHAnsi" w:hAnsiTheme="minorHAnsi" w:cstheme="minorHAnsi"/>
                <w:bCs/>
                <w:color w:val="000000" w:themeColor="text1"/>
                <w:sz w:val="22"/>
                <w:szCs w:val="22"/>
              </w:rPr>
              <w:t xml:space="preserve"> práv, a to práva na svobodu</w:t>
            </w:r>
            <w:r w:rsidRPr="008823A3" w:rsidR="008B7D7D">
              <w:rPr>
                <w:rFonts w:asciiTheme="minorHAnsi" w:hAnsiTheme="minorHAnsi" w:cstheme="minorHAnsi"/>
                <w:bCs/>
                <w:color w:val="000000" w:themeColor="text1"/>
                <w:sz w:val="22"/>
                <w:szCs w:val="22"/>
              </w:rPr>
              <w:t xml:space="preserve"> a</w:t>
            </w:r>
            <w:r w:rsidRPr="008823A3">
              <w:rPr>
                <w:rFonts w:asciiTheme="minorHAnsi" w:hAnsiTheme="minorHAnsi" w:cstheme="minorHAnsi"/>
                <w:bCs/>
                <w:color w:val="000000" w:themeColor="text1"/>
                <w:sz w:val="22"/>
                <w:szCs w:val="22"/>
              </w:rPr>
              <w:t xml:space="preserve"> na zákaz špatného zacházení. V současné době jsou řešeny např. témata nedobrovolné hospitalizace nebo informovaný souhlas, a to i u dětí.</w:t>
            </w:r>
          </w:p>
        </w:tc>
        <w:tc>
          <w:tcPr>
            <w:tcW w:w="663" w:type="pct"/>
          </w:tcPr>
          <w:p w:rsidR="00C76B69" w:rsidRPr="008823A3" w:rsidP="00F618C6" w14:paraId="60599254" w14:textId="2E719F5F">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Ve spolupráci s dalšími subjekty, včetně Platform</w:t>
            </w:r>
            <w:r w:rsidRPr="008823A3" w:rsidR="00BD7566">
              <w:rPr>
                <w:rFonts w:asciiTheme="minorHAnsi" w:hAnsiTheme="minorHAnsi" w:cstheme="minorHAnsi"/>
                <w:bCs/>
                <w:color w:val="000000" w:themeColor="text1"/>
                <w:sz w:val="22"/>
                <w:szCs w:val="22"/>
              </w:rPr>
              <w:t>y</w:t>
            </w:r>
            <w:r w:rsidRPr="008823A3">
              <w:rPr>
                <w:rFonts w:asciiTheme="minorHAnsi" w:hAnsiTheme="minorHAnsi" w:cstheme="minorHAnsi"/>
                <w:bCs/>
                <w:color w:val="000000" w:themeColor="text1"/>
                <w:sz w:val="22"/>
                <w:szCs w:val="22"/>
              </w:rPr>
              <w:t xml:space="preserve"> sdružující lidi se zkušeností s duševním onemocněním pokračovat v identifikaci a odstraňování překážek v naplňování lidských práv a zajištění kvality poskytovaných služeb.</w:t>
            </w:r>
          </w:p>
        </w:tc>
      </w:tr>
      <w:tr w14:paraId="3D588665" w14:textId="77777777" w:rsidTr="008823A3">
        <w:tblPrEx>
          <w:tblW w:w="5076" w:type="pct"/>
          <w:tblCellMar>
            <w:left w:w="70" w:type="dxa"/>
            <w:right w:w="70" w:type="dxa"/>
          </w:tblCellMar>
          <w:tblLook w:val="0000"/>
        </w:tblPrEx>
        <w:trPr>
          <w:trHeight w:val="225"/>
        </w:trPr>
        <w:tc>
          <w:tcPr>
            <w:tcW w:w="535" w:type="pct"/>
            <w:shd w:val="clear" w:color="auto" w:fill="FFFFFF" w:themeFill="background1"/>
          </w:tcPr>
          <w:p w:rsidR="00C76B69" w:rsidRPr="008823A3" w:rsidP="00F618C6" w14:paraId="1D55DDEF" w14:textId="652D4C31">
            <w:pPr>
              <w:ind w:left="209" w:hanging="175"/>
              <w:rPr>
                <w:rFonts w:asciiTheme="minorHAnsi" w:hAnsiTheme="minorHAnsi" w:cstheme="minorHAnsi"/>
                <w:bCs/>
                <w:color w:val="000000" w:themeColor="text1"/>
                <w:sz w:val="22"/>
                <w:szCs w:val="22"/>
              </w:rPr>
            </w:pPr>
          </w:p>
        </w:tc>
        <w:tc>
          <w:tcPr>
            <w:tcW w:w="659" w:type="pct"/>
            <w:shd w:val="clear" w:color="auto" w:fill="FFFFFF" w:themeFill="background1"/>
          </w:tcPr>
          <w:p w:rsidR="00C76B69" w:rsidRPr="008823A3" w:rsidP="00F618C6" w14:paraId="022FD133" w14:textId="09357185">
            <w:pPr>
              <w:pStyle w:val="Text"/>
              <w:spacing w:line="240" w:lineRule="auto"/>
              <w:ind w:left="-785" w:firstLine="785"/>
              <w:jc w:val="left"/>
              <w:rPr>
                <w:rFonts w:asciiTheme="minorHAnsi" w:hAnsiTheme="minorHAnsi" w:cstheme="minorHAnsi"/>
                <w:bCs/>
              </w:rPr>
            </w:pPr>
          </w:p>
        </w:tc>
        <w:tc>
          <w:tcPr>
            <w:tcW w:w="604" w:type="pct"/>
            <w:shd w:val="clear" w:color="auto" w:fill="FFFFFF" w:themeFill="background1"/>
          </w:tcPr>
          <w:p w:rsidR="00C76B69" w:rsidRPr="008823A3" w:rsidP="00F618C6" w14:paraId="7F794DEA" w14:textId="38DB5083">
            <w:pPr>
              <w:pStyle w:val="Text"/>
              <w:spacing w:line="240" w:lineRule="auto"/>
              <w:ind w:left="0"/>
              <w:jc w:val="left"/>
              <w:rPr>
                <w:rFonts w:asciiTheme="minorHAnsi" w:hAnsiTheme="minorHAnsi" w:cstheme="minorHAnsi"/>
                <w:bCs/>
              </w:rPr>
            </w:pPr>
            <w:r w:rsidRPr="008823A3">
              <w:rPr>
                <w:rFonts w:asciiTheme="minorHAnsi" w:hAnsiTheme="minorHAnsi" w:cstheme="minorHAnsi"/>
                <w:bCs/>
                <w:color w:val="000000" w:themeColor="text1"/>
              </w:rPr>
              <w:t>Navrhnout a implementovat komplexní strategii prevence a snižování používání omezovacích prostředků s využitím režimových a omezujících opatření respektujících lidskou důstojnost a zajišťujících právní ochranu uživatelů péče, vytvořit a podporovat realizaci tréninkových programů.</w:t>
            </w:r>
          </w:p>
        </w:tc>
        <w:tc>
          <w:tcPr>
            <w:tcW w:w="303" w:type="pct"/>
            <w:shd w:val="clear" w:color="auto" w:fill="FFFFFF" w:themeFill="background1"/>
          </w:tcPr>
          <w:p w:rsidR="00C76B69" w:rsidRPr="008823A3" w:rsidP="00F618C6" w14:paraId="09331D20" w14:textId="22A59EE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2021–2035</w:t>
            </w:r>
          </w:p>
        </w:tc>
        <w:tc>
          <w:tcPr>
            <w:tcW w:w="305" w:type="pct"/>
            <w:shd w:val="clear" w:color="auto" w:fill="FFFFFF" w:themeFill="background1"/>
          </w:tcPr>
          <w:p w:rsidR="00C76B69" w:rsidRPr="008823A3" w:rsidP="00F618C6" w14:paraId="08F104BC" w14:textId="7CA01122">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MZ</w:t>
            </w:r>
            <w:r w:rsidR="00081625">
              <w:rPr>
                <w:rFonts w:asciiTheme="minorHAnsi" w:hAnsiTheme="minorHAnsi" w:cstheme="minorHAnsi"/>
                <w:bCs/>
                <w:color w:val="000000" w:themeColor="text1"/>
                <w:sz w:val="22"/>
                <w:szCs w:val="22"/>
              </w:rPr>
              <w:t>D</w:t>
            </w:r>
            <w:r w:rsidRPr="008823A3">
              <w:rPr>
                <w:rFonts w:asciiTheme="minorHAnsi" w:hAnsiTheme="minorHAnsi" w:cstheme="minorHAnsi"/>
                <w:bCs/>
                <w:color w:val="000000" w:themeColor="text1"/>
                <w:sz w:val="22"/>
                <w:szCs w:val="22"/>
              </w:rPr>
              <w:t xml:space="preserve"> (SZ</w:t>
            </w:r>
            <w:r w:rsidRPr="008823A3" w:rsidR="00BD7566">
              <w:rPr>
                <w:rFonts w:asciiTheme="minorHAnsi" w:hAnsiTheme="minorHAnsi" w:cstheme="minorHAnsi"/>
                <w:bCs/>
                <w:color w:val="000000" w:themeColor="text1"/>
                <w:sz w:val="22"/>
                <w:szCs w:val="22"/>
              </w:rPr>
              <w:t>/OZP</w:t>
            </w:r>
            <w:r w:rsidRPr="008823A3">
              <w:rPr>
                <w:rFonts w:asciiTheme="minorHAnsi" w:hAnsiTheme="minorHAnsi" w:cstheme="minorHAnsi"/>
                <w:bCs/>
                <w:color w:val="000000" w:themeColor="text1"/>
                <w:sz w:val="22"/>
                <w:szCs w:val="22"/>
              </w:rPr>
              <w:t>)</w:t>
            </w:r>
          </w:p>
        </w:tc>
        <w:tc>
          <w:tcPr>
            <w:tcW w:w="712" w:type="pct"/>
            <w:shd w:val="clear" w:color="auto" w:fill="FFFFFF" w:themeFill="background1"/>
          </w:tcPr>
          <w:p w:rsidR="00C76B69" w:rsidRPr="008823A3" w:rsidP="00F618C6" w14:paraId="0C2F7C42" w14:textId="07951B30">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Interní: </w:t>
            </w:r>
            <w:r w:rsidRPr="008823A3" w:rsidR="006B0385">
              <w:rPr>
                <w:rFonts w:asciiTheme="minorHAnsi" w:hAnsiTheme="minorHAnsi" w:cstheme="minorHAnsi"/>
                <w:bCs/>
                <w:color w:val="000000" w:themeColor="text1"/>
                <w:sz w:val="22"/>
                <w:szCs w:val="22"/>
              </w:rPr>
              <w:t>SZ, NRDZ</w:t>
            </w:r>
          </w:p>
          <w:p w:rsidR="00C76B69" w:rsidRPr="008823A3" w:rsidP="00F618C6" w14:paraId="14BEA999" w14:textId="77777777">
            <w:pPr>
              <w:rPr>
                <w:rFonts w:asciiTheme="minorHAnsi" w:hAnsiTheme="minorHAnsi" w:cstheme="minorHAnsi"/>
                <w:bCs/>
                <w:color w:val="000000" w:themeColor="text1"/>
                <w:sz w:val="22"/>
                <w:szCs w:val="22"/>
              </w:rPr>
            </w:pPr>
          </w:p>
          <w:p w:rsidR="00C76B69" w:rsidRPr="008823A3" w:rsidP="00F618C6" w14:paraId="214F44F0" w14:textId="2D6AD242">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Externí: MPSV</w:t>
            </w:r>
            <w:r w:rsidRPr="008823A3" w:rsidR="008B7D7D">
              <w:rPr>
                <w:rFonts w:asciiTheme="minorHAnsi" w:hAnsiTheme="minorHAnsi" w:cstheme="minorHAnsi"/>
                <w:bCs/>
                <w:color w:val="000000" w:themeColor="text1"/>
                <w:sz w:val="22"/>
                <w:szCs w:val="22"/>
              </w:rPr>
              <w:t>, poskytovatelé služeb, kraje</w:t>
            </w:r>
            <w:r w:rsidRPr="008823A3" w:rsidR="00BD7566">
              <w:rPr>
                <w:rFonts w:asciiTheme="minorHAnsi" w:hAnsiTheme="minorHAnsi" w:cstheme="minorHAnsi"/>
                <w:bCs/>
                <w:color w:val="000000" w:themeColor="text1"/>
                <w:sz w:val="22"/>
                <w:szCs w:val="22"/>
              </w:rPr>
              <w:t>, NNO, pacientské organizace</w:t>
            </w:r>
          </w:p>
        </w:tc>
        <w:tc>
          <w:tcPr>
            <w:tcW w:w="1219" w:type="pct"/>
            <w:shd w:val="clear" w:color="auto" w:fill="FFFFFF" w:themeFill="background1"/>
          </w:tcPr>
          <w:p w:rsidR="00C76B69" w:rsidRPr="008823A3" w:rsidP="00F618C6" w14:paraId="79147E34" w14:textId="5A76A086">
            <w:pPr>
              <w:rPr>
                <w:rStyle w:val="cf01"/>
                <w:rFonts w:asciiTheme="minorHAnsi" w:hAnsiTheme="minorHAnsi" w:cstheme="minorHAnsi"/>
                <w:bCs/>
                <w:sz w:val="22"/>
                <w:szCs w:val="22"/>
              </w:rPr>
            </w:pPr>
            <w:r w:rsidRPr="008823A3">
              <w:rPr>
                <w:rFonts w:asciiTheme="minorHAnsi" w:hAnsiTheme="minorHAnsi" w:cstheme="minorHAnsi"/>
                <w:bCs/>
                <w:color w:val="000000" w:themeColor="text1"/>
                <w:sz w:val="22"/>
                <w:szCs w:val="22"/>
              </w:rPr>
              <w:t xml:space="preserve">V roce 2021 byla přijata novela zákone č. 372/20111 Sb., která vypustila z možných omezovacích prostředků síťová lůžka, a to s účinností od 1.1.2022. Byl vypracován doporučený postup Prevence a užití omezovacích prostředků, který mají k dispozici psychiatrické nemocnice a který dává bližší rámec pro </w:t>
            </w:r>
            <w:r w:rsidRPr="008823A3" w:rsidR="006B0385">
              <w:rPr>
                <w:rFonts w:asciiTheme="minorHAnsi" w:hAnsiTheme="minorHAnsi" w:cstheme="minorHAnsi"/>
                <w:bCs/>
                <w:color w:val="000000" w:themeColor="text1"/>
                <w:sz w:val="22"/>
                <w:szCs w:val="22"/>
              </w:rPr>
              <w:t>práci s</w:t>
            </w:r>
            <w:r w:rsidRPr="008823A3" w:rsidR="008B7D7D">
              <w:rPr>
                <w:rFonts w:asciiTheme="minorHAnsi" w:hAnsiTheme="minorHAnsi" w:cstheme="minorHAnsi"/>
                <w:bCs/>
                <w:color w:val="000000" w:themeColor="text1"/>
                <w:sz w:val="22"/>
                <w:szCs w:val="22"/>
              </w:rPr>
              <w:t> </w:t>
            </w:r>
            <w:r w:rsidRPr="008823A3">
              <w:rPr>
                <w:rFonts w:asciiTheme="minorHAnsi" w:hAnsiTheme="minorHAnsi" w:cstheme="minorHAnsi"/>
                <w:bCs/>
                <w:color w:val="000000" w:themeColor="text1"/>
                <w:sz w:val="22"/>
                <w:szCs w:val="22"/>
              </w:rPr>
              <w:t>omezovacími prostředky</w:t>
            </w:r>
          </w:p>
        </w:tc>
        <w:tc>
          <w:tcPr>
            <w:tcW w:w="663" w:type="pct"/>
          </w:tcPr>
          <w:p w:rsidR="00C76B69" w:rsidRPr="008823A3" w:rsidP="00F618C6" w14:paraId="51E27981"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Revidovat sledování používání omezovacích prostředků a umožnit tak jejich lepší vyhodnocení.</w:t>
            </w:r>
          </w:p>
          <w:p w:rsidR="00BD7566" w:rsidRPr="008823A3" w:rsidP="00F618C6" w14:paraId="53394D1D" w14:textId="10C5F1BD">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Podpořit vzdělávání v tématech snižování využití omezovacích prostředků, deeskalace, zajištění bezpečného prostředí, a to i za využití tréninkových programů.</w:t>
            </w:r>
          </w:p>
          <w:p w:rsidR="00BD7566" w:rsidRPr="008823A3" w:rsidP="00F618C6" w14:paraId="3FB00BB0" w14:textId="4DED61DB">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Podpořit zapojování nemocničních ombudsmanů do řešení stížností na poskytování služeb zejména v rámci psychiatrických nemocnic.</w:t>
            </w:r>
          </w:p>
          <w:p w:rsidR="00BD7566" w:rsidRPr="008823A3" w:rsidP="00F618C6" w14:paraId="223A9AFC" w14:textId="517449B6">
            <w:pPr>
              <w:rPr>
                <w:rFonts w:asciiTheme="minorHAnsi" w:hAnsiTheme="minorHAnsi" w:cstheme="minorHAnsi"/>
                <w:bCs/>
                <w:color w:val="000000" w:themeColor="text1"/>
                <w:sz w:val="22"/>
                <w:szCs w:val="22"/>
              </w:rPr>
            </w:pPr>
          </w:p>
        </w:tc>
      </w:tr>
      <w:tr w14:paraId="17EFB7A9" w14:textId="77777777" w:rsidTr="008823A3">
        <w:tblPrEx>
          <w:tblW w:w="5076" w:type="pct"/>
          <w:tblCellMar>
            <w:left w:w="70" w:type="dxa"/>
            <w:right w:w="70" w:type="dxa"/>
          </w:tblCellMar>
          <w:tblLook w:val="0000"/>
        </w:tblPrEx>
        <w:trPr>
          <w:trHeight w:val="225"/>
        </w:trPr>
        <w:tc>
          <w:tcPr>
            <w:tcW w:w="535" w:type="pct"/>
            <w:shd w:val="clear" w:color="auto" w:fill="FFFFFF" w:themeFill="background1"/>
          </w:tcPr>
          <w:p w:rsidR="00C76B69" w:rsidRPr="008823A3" w:rsidP="00F618C6" w14:paraId="3EABD3C3" w14:textId="77777777">
            <w:pPr>
              <w:ind w:left="209" w:hanging="175"/>
              <w:rPr>
                <w:rFonts w:asciiTheme="minorHAnsi" w:hAnsiTheme="minorHAnsi" w:cstheme="minorHAnsi"/>
                <w:bCs/>
                <w:color w:val="000000" w:themeColor="text1"/>
                <w:sz w:val="22"/>
                <w:szCs w:val="22"/>
              </w:rPr>
            </w:pPr>
          </w:p>
        </w:tc>
        <w:tc>
          <w:tcPr>
            <w:tcW w:w="659" w:type="pct"/>
            <w:shd w:val="clear" w:color="auto" w:fill="FFFFFF" w:themeFill="background1"/>
          </w:tcPr>
          <w:p w:rsidR="00C76B69" w:rsidRPr="008823A3" w:rsidP="00F618C6" w14:paraId="60E7A84B" w14:textId="2B8D3650">
            <w:pPr>
              <w:pStyle w:val="Text"/>
              <w:spacing w:line="240" w:lineRule="auto"/>
              <w:ind w:left="0"/>
              <w:jc w:val="left"/>
              <w:rPr>
                <w:rFonts w:asciiTheme="minorHAnsi" w:hAnsiTheme="minorHAnsi" w:cstheme="minorHAnsi"/>
                <w:bCs/>
              </w:rPr>
            </w:pPr>
          </w:p>
        </w:tc>
        <w:tc>
          <w:tcPr>
            <w:tcW w:w="604" w:type="pct"/>
            <w:shd w:val="clear" w:color="auto" w:fill="FFFFFF" w:themeFill="background1"/>
          </w:tcPr>
          <w:p w:rsidR="00C76B69" w:rsidRPr="008823A3" w:rsidP="00F618C6" w14:paraId="323037E3" w14:textId="67116736">
            <w:pPr>
              <w:pStyle w:val="Text"/>
              <w:spacing w:line="240" w:lineRule="auto"/>
              <w:ind w:left="0"/>
              <w:jc w:val="left"/>
              <w:rPr>
                <w:rFonts w:asciiTheme="minorHAnsi" w:hAnsiTheme="minorHAnsi" w:cstheme="minorHAnsi"/>
                <w:bCs/>
              </w:rPr>
            </w:pPr>
            <w:r w:rsidRPr="008823A3">
              <w:rPr>
                <w:rFonts w:asciiTheme="minorHAnsi" w:hAnsiTheme="minorHAnsi" w:cstheme="minorHAnsi"/>
                <w:bCs/>
                <w:color w:val="000000" w:themeColor="text1"/>
              </w:rPr>
              <w:t xml:space="preserve">Vytvořit a implementovat metodiku hodnocení kvality </w:t>
            </w:r>
            <w:r w:rsidRPr="008823A3">
              <w:rPr>
                <w:rFonts w:asciiTheme="minorHAnsi" w:hAnsiTheme="minorHAnsi" w:cstheme="minorHAnsi"/>
                <w:bCs/>
                <w:color w:val="000000" w:themeColor="text1"/>
              </w:rPr>
              <w:t>péče o lidi s duševním onemocněním a implementovat oblast lidských práv do systému hodnocení kvality péče ve zdravotním systému a zajistit udržitelnost a reálný dopad na zlepšování kvality života uživatelů péče, zapojit uživatele a blízké osoby do systému hodnocení kvality služeb pro lidi s duševním onemocněním.</w:t>
            </w:r>
          </w:p>
        </w:tc>
        <w:tc>
          <w:tcPr>
            <w:tcW w:w="303" w:type="pct"/>
            <w:shd w:val="clear" w:color="auto" w:fill="FFFFFF" w:themeFill="background1"/>
          </w:tcPr>
          <w:p w:rsidR="00C76B69" w:rsidRPr="008823A3" w:rsidP="00F618C6" w14:paraId="5434BA25" w14:textId="12C46F6B">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2021 </w:t>
            </w:r>
            <w:r w:rsidRPr="008823A3" w:rsidR="00BD7566">
              <w:rPr>
                <w:rFonts w:asciiTheme="minorHAnsi" w:hAnsiTheme="minorHAnsi" w:cstheme="minorHAnsi"/>
                <w:bCs/>
                <w:color w:val="000000" w:themeColor="text1"/>
                <w:sz w:val="22"/>
                <w:szCs w:val="22"/>
              </w:rPr>
              <w:t>–</w:t>
            </w:r>
            <w:r w:rsidRPr="008823A3">
              <w:rPr>
                <w:rFonts w:asciiTheme="minorHAnsi" w:hAnsiTheme="minorHAnsi" w:cstheme="minorHAnsi"/>
                <w:bCs/>
                <w:color w:val="000000" w:themeColor="text1"/>
                <w:sz w:val="22"/>
                <w:szCs w:val="22"/>
              </w:rPr>
              <w:t xml:space="preserve"> 2030</w:t>
            </w:r>
          </w:p>
        </w:tc>
        <w:tc>
          <w:tcPr>
            <w:tcW w:w="305" w:type="pct"/>
            <w:shd w:val="clear" w:color="auto" w:fill="FFFFFF" w:themeFill="background1"/>
          </w:tcPr>
          <w:p w:rsidR="00C76B69" w:rsidRPr="008823A3" w:rsidP="00F618C6" w14:paraId="05D600E0" w14:textId="23BE499A">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MZ</w:t>
            </w:r>
            <w:r w:rsidR="00081625">
              <w:rPr>
                <w:rFonts w:asciiTheme="minorHAnsi" w:hAnsiTheme="minorHAnsi" w:cstheme="minorHAnsi"/>
                <w:bCs/>
                <w:color w:val="000000" w:themeColor="text1"/>
                <w:sz w:val="22"/>
                <w:szCs w:val="22"/>
              </w:rPr>
              <w:t>D</w:t>
            </w:r>
            <w:r w:rsidRPr="008823A3">
              <w:rPr>
                <w:rFonts w:asciiTheme="minorHAnsi" w:hAnsiTheme="minorHAnsi" w:cstheme="minorHAnsi"/>
                <w:bCs/>
                <w:color w:val="000000" w:themeColor="text1"/>
                <w:sz w:val="22"/>
                <w:szCs w:val="22"/>
              </w:rPr>
              <w:t xml:space="preserve"> (SZ</w:t>
            </w:r>
            <w:r w:rsidRPr="008823A3" w:rsidR="00BD7566">
              <w:rPr>
                <w:rFonts w:asciiTheme="minorHAnsi" w:hAnsiTheme="minorHAnsi" w:cstheme="minorHAnsi"/>
                <w:bCs/>
                <w:color w:val="000000" w:themeColor="text1"/>
                <w:sz w:val="22"/>
                <w:szCs w:val="22"/>
              </w:rPr>
              <w:t>/OZP</w:t>
            </w:r>
            <w:r w:rsidRPr="008823A3">
              <w:rPr>
                <w:rFonts w:asciiTheme="minorHAnsi" w:hAnsiTheme="minorHAnsi" w:cstheme="minorHAnsi"/>
                <w:bCs/>
                <w:color w:val="000000" w:themeColor="text1"/>
                <w:sz w:val="22"/>
                <w:szCs w:val="22"/>
              </w:rPr>
              <w:t>)</w:t>
            </w:r>
          </w:p>
        </w:tc>
        <w:tc>
          <w:tcPr>
            <w:tcW w:w="712" w:type="pct"/>
            <w:shd w:val="clear" w:color="auto" w:fill="FFFFFF" w:themeFill="background1"/>
          </w:tcPr>
          <w:p w:rsidR="00C76B69" w:rsidRPr="008823A3" w:rsidP="00F618C6" w14:paraId="7F654B85" w14:textId="4D6106D4">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Interní: SZ</w:t>
            </w:r>
            <w:r w:rsidRPr="008823A3" w:rsidR="00083DE7">
              <w:rPr>
                <w:rFonts w:asciiTheme="minorHAnsi" w:hAnsiTheme="minorHAnsi" w:cstheme="minorHAnsi"/>
                <w:bCs/>
                <w:color w:val="000000" w:themeColor="text1"/>
                <w:sz w:val="22"/>
                <w:szCs w:val="22"/>
              </w:rPr>
              <w:t>, SE</w:t>
            </w:r>
          </w:p>
          <w:p w:rsidR="00C76B69" w:rsidRPr="008823A3" w:rsidP="00F618C6" w14:paraId="6C0F2C3E" w14:textId="77777777">
            <w:pPr>
              <w:rPr>
                <w:rFonts w:asciiTheme="minorHAnsi" w:hAnsiTheme="minorHAnsi" w:cstheme="minorHAnsi"/>
                <w:bCs/>
                <w:color w:val="000000" w:themeColor="text1"/>
                <w:sz w:val="22"/>
                <w:szCs w:val="22"/>
              </w:rPr>
            </w:pPr>
          </w:p>
          <w:p w:rsidR="00C76B69" w:rsidRPr="008823A3" w:rsidP="00F618C6" w14:paraId="7DEC4645" w14:textId="1E4FD5B3">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Externí: MPSV, pacientské organizace, </w:t>
            </w:r>
            <w:r w:rsidRPr="008823A3" w:rsidR="004B0AF8">
              <w:rPr>
                <w:rFonts w:asciiTheme="minorHAnsi" w:hAnsiTheme="minorHAnsi" w:cstheme="minorHAnsi"/>
                <w:bCs/>
                <w:color w:val="000000" w:themeColor="text1"/>
                <w:sz w:val="22"/>
                <w:szCs w:val="22"/>
              </w:rPr>
              <w:t>N</w:t>
            </w:r>
            <w:r w:rsidRPr="008823A3">
              <w:rPr>
                <w:rFonts w:asciiTheme="minorHAnsi" w:hAnsiTheme="minorHAnsi" w:cstheme="minorHAnsi"/>
                <w:bCs/>
                <w:color w:val="000000" w:themeColor="text1"/>
                <w:sz w:val="22"/>
                <w:szCs w:val="22"/>
              </w:rPr>
              <w:t>RDZ</w:t>
            </w:r>
          </w:p>
        </w:tc>
        <w:tc>
          <w:tcPr>
            <w:tcW w:w="1219" w:type="pct"/>
            <w:shd w:val="clear" w:color="auto" w:fill="FFFFFF" w:themeFill="background1"/>
          </w:tcPr>
          <w:p w:rsidR="00C76B69" w:rsidRPr="008823A3" w:rsidP="00F618C6" w14:paraId="6C50CE68" w14:textId="561A6359">
            <w:pPr>
              <w:rPr>
                <w:rStyle w:val="cf01"/>
                <w:rFonts w:asciiTheme="minorHAnsi" w:hAnsiTheme="minorHAnsi" w:cstheme="minorHAnsi"/>
                <w:bCs/>
                <w:sz w:val="22"/>
                <w:szCs w:val="22"/>
              </w:rPr>
            </w:pPr>
            <w:r w:rsidRPr="008823A3">
              <w:rPr>
                <w:rFonts w:asciiTheme="minorHAnsi" w:hAnsiTheme="minorHAnsi" w:cstheme="minorHAnsi"/>
                <w:bCs/>
                <w:color w:val="000000" w:themeColor="text1"/>
                <w:sz w:val="22"/>
                <w:szCs w:val="22"/>
              </w:rPr>
              <w:t>MZ</w:t>
            </w:r>
            <w:r w:rsidR="00081625">
              <w:rPr>
                <w:rFonts w:asciiTheme="minorHAnsi" w:hAnsiTheme="minorHAnsi" w:cstheme="minorHAnsi"/>
                <w:bCs/>
                <w:color w:val="000000" w:themeColor="text1"/>
                <w:sz w:val="22"/>
                <w:szCs w:val="22"/>
              </w:rPr>
              <w:t>D</w:t>
            </w:r>
            <w:r w:rsidRPr="008823A3">
              <w:rPr>
                <w:rFonts w:asciiTheme="minorHAnsi" w:hAnsiTheme="minorHAnsi" w:cstheme="minorHAnsi"/>
                <w:bCs/>
                <w:color w:val="000000" w:themeColor="text1"/>
                <w:sz w:val="22"/>
                <w:szCs w:val="22"/>
              </w:rPr>
              <w:t xml:space="preserve"> nechalo vytvořit </w:t>
            </w:r>
            <w:r w:rsidRPr="008823A3" w:rsidR="00083DE7">
              <w:rPr>
                <w:rFonts w:asciiTheme="minorHAnsi" w:hAnsiTheme="minorHAnsi" w:cstheme="minorHAnsi"/>
                <w:bCs/>
                <w:color w:val="000000" w:themeColor="text1"/>
                <w:sz w:val="22"/>
                <w:szCs w:val="22"/>
              </w:rPr>
              <w:t>s</w:t>
            </w:r>
            <w:r w:rsidRPr="008823A3">
              <w:rPr>
                <w:rFonts w:asciiTheme="minorHAnsi" w:hAnsiTheme="minorHAnsi" w:cstheme="minorHAnsi"/>
                <w:bCs/>
                <w:color w:val="000000" w:themeColor="text1"/>
                <w:sz w:val="22"/>
                <w:szCs w:val="22"/>
              </w:rPr>
              <w:t xml:space="preserve">tandardy a </w:t>
            </w:r>
            <w:r w:rsidRPr="008823A3" w:rsidR="00083DE7">
              <w:rPr>
                <w:rFonts w:asciiTheme="minorHAnsi" w:hAnsiTheme="minorHAnsi" w:cstheme="minorHAnsi"/>
                <w:bCs/>
                <w:color w:val="000000" w:themeColor="text1"/>
                <w:sz w:val="22"/>
                <w:szCs w:val="22"/>
              </w:rPr>
              <w:t xml:space="preserve">systém </w:t>
            </w:r>
            <w:r w:rsidRPr="008823A3">
              <w:rPr>
                <w:rFonts w:asciiTheme="minorHAnsi" w:hAnsiTheme="minorHAnsi" w:cstheme="minorHAnsi"/>
                <w:bCs/>
                <w:color w:val="000000" w:themeColor="text1"/>
                <w:sz w:val="22"/>
                <w:szCs w:val="22"/>
              </w:rPr>
              <w:t xml:space="preserve">certifikace </w:t>
            </w:r>
            <w:r w:rsidRPr="008823A3" w:rsidR="00083DE7">
              <w:rPr>
                <w:rFonts w:asciiTheme="minorHAnsi" w:hAnsiTheme="minorHAnsi" w:cstheme="minorHAnsi"/>
                <w:bCs/>
                <w:color w:val="000000" w:themeColor="text1"/>
                <w:sz w:val="22"/>
                <w:szCs w:val="22"/>
              </w:rPr>
              <w:t xml:space="preserve">a programů </w:t>
            </w:r>
            <w:r w:rsidRPr="008823A3">
              <w:rPr>
                <w:rFonts w:asciiTheme="minorHAnsi" w:hAnsiTheme="minorHAnsi" w:cstheme="minorHAnsi"/>
                <w:bCs/>
                <w:color w:val="000000" w:themeColor="text1"/>
                <w:sz w:val="22"/>
                <w:szCs w:val="22"/>
              </w:rPr>
              <w:t>zdravotních služeb</w:t>
            </w:r>
            <w:r w:rsidRPr="008823A3" w:rsidR="00083DE7">
              <w:rPr>
                <w:rFonts w:asciiTheme="minorHAnsi" w:hAnsiTheme="minorHAnsi" w:cstheme="minorHAnsi"/>
                <w:bCs/>
                <w:color w:val="000000" w:themeColor="text1"/>
                <w:sz w:val="22"/>
                <w:szCs w:val="22"/>
              </w:rPr>
              <w:t xml:space="preserve"> poskytujících psychiatrickou péči</w:t>
            </w:r>
            <w:r w:rsidRPr="008823A3">
              <w:rPr>
                <w:rFonts w:asciiTheme="minorHAnsi" w:hAnsiTheme="minorHAnsi" w:cstheme="minorHAnsi"/>
                <w:bCs/>
                <w:color w:val="000000" w:themeColor="text1"/>
                <w:sz w:val="22"/>
                <w:szCs w:val="22"/>
              </w:rPr>
              <w:t xml:space="preserve">, které řeší různé formy poskytování péče </w:t>
            </w:r>
            <w:r w:rsidRPr="008823A3">
              <w:rPr>
                <w:rFonts w:asciiTheme="minorHAnsi" w:hAnsiTheme="minorHAnsi" w:cstheme="minorHAnsi"/>
                <w:bCs/>
                <w:color w:val="000000" w:themeColor="text1"/>
                <w:sz w:val="22"/>
                <w:szCs w:val="22"/>
              </w:rPr>
              <w:t>(ambulantní, lůžkovou i multidisciplinární) a v současné době vyjednává jejich širší užívání v rámci běžně nabízených systémů certifikace. Do navržených standardů se mimo jiné promítli i WHO QualityRights ToolKit</w:t>
            </w:r>
            <w:r w:rsidRPr="008823A3" w:rsidR="00083DE7">
              <w:rPr>
                <w:rFonts w:asciiTheme="minorHAnsi" w:hAnsiTheme="minorHAnsi" w:cstheme="minorHAnsi"/>
                <w:bCs/>
                <w:color w:val="000000" w:themeColor="text1"/>
                <w:sz w:val="22"/>
                <w:szCs w:val="22"/>
              </w:rPr>
              <w:t>. Součástí návrhu je také využití peer pracovníků.</w:t>
            </w:r>
          </w:p>
        </w:tc>
        <w:tc>
          <w:tcPr>
            <w:tcW w:w="663" w:type="pct"/>
          </w:tcPr>
          <w:p w:rsidR="00C76B69" w:rsidRPr="008823A3" w:rsidP="00F618C6" w14:paraId="730B6A08" w14:textId="7911565E">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Implementace metodiky hodnocení kvality péče o lidi s duševním </w:t>
            </w:r>
            <w:r w:rsidRPr="008823A3">
              <w:rPr>
                <w:rFonts w:asciiTheme="minorHAnsi" w:hAnsiTheme="minorHAnsi" w:cstheme="minorHAnsi"/>
                <w:bCs/>
                <w:color w:val="000000" w:themeColor="text1"/>
                <w:sz w:val="22"/>
                <w:szCs w:val="22"/>
              </w:rPr>
              <w:t>onemocněním do praxe, a to formou motivace a metodické podpory poskytovatelů péče a nabídkou vytvořeného systému</w:t>
            </w:r>
            <w:r w:rsidRPr="008823A3" w:rsidR="00AD411E">
              <w:rPr>
                <w:rFonts w:asciiTheme="minorHAnsi" w:hAnsiTheme="minorHAnsi" w:cstheme="minorHAnsi"/>
                <w:bCs/>
                <w:color w:val="000000" w:themeColor="text1"/>
                <w:sz w:val="22"/>
                <w:szCs w:val="22"/>
              </w:rPr>
              <w:t xml:space="preserve"> pro externí hodnocení kvality zdravotnických zařízení akreditačním společnostem</w:t>
            </w:r>
            <w:r w:rsidRPr="008823A3">
              <w:rPr>
                <w:rFonts w:asciiTheme="minorHAnsi" w:hAnsiTheme="minorHAnsi" w:cstheme="minorHAnsi"/>
                <w:bCs/>
                <w:color w:val="000000" w:themeColor="text1"/>
                <w:sz w:val="22"/>
                <w:szCs w:val="22"/>
              </w:rPr>
              <w:t>.</w:t>
            </w:r>
          </w:p>
        </w:tc>
      </w:tr>
      <w:tr w14:paraId="5B7ED0D4" w14:textId="674F90AE" w:rsidTr="008823A3">
        <w:tblPrEx>
          <w:tblW w:w="5076" w:type="pct"/>
          <w:tblCellMar>
            <w:left w:w="70" w:type="dxa"/>
            <w:right w:w="70" w:type="dxa"/>
          </w:tblCellMar>
          <w:tblLook w:val="0000"/>
        </w:tblPrEx>
        <w:trPr>
          <w:trHeight w:val="225"/>
        </w:trPr>
        <w:tc>
          <w:tcPr>
            <w:tcW w:w="535" w:type="pct"/>
            <w:shd w:val="clear" w:color="auto" w:fill="FFFFFF" w:themeFill="background1"/>
          </w:tcPr>
          <w:p w:rsidR="00C76B69" w:rsidRPr="008823A3" w:rsidP="00F618C6" w14:paraId="6683F308" w14:textId="77777777">
            <w:pPr>
              <w:ind w:left="-38"/>
              <w:rPr>
                <w:rFonts w:asciiTheme="minorHAnsi" w:hAnsiTheme="minorHAnsi" w:cstheme="minorHAnsi"/>
                <w:bCs/>
                <w:color w:val="000000" w:themeColor="text1"/>
                <w:sz w:val="22"/>
                <w:szCs w:val="22"/>
              </w:rPr>
            </w:pPr>
          </w:p>
        </w:tc>
        <w:tc>
          <w:tcPr>
            <w:tcW w:w="659" w:type="pct"/>
            <w:shd w:val="clear" w:color="auto" w:fill="FFFFFF" w:themeFill="background1"/>
          </w:tcPr>
          <w:p w:rsidR="00C76B69" w:rsidRPr="008823A3" w:rsidP="00F618C6" w14:paraId="1F9F28F5" w14:textId="77777777">
            <w:pPr>
              <w:pStyle w:val="Text"/>
              <w:spacing w:line="240" w:lineRule="auto"/>
              <w:ind w:left="0"/>
              <w:jc w:val="left"/>
              <w:rPr>
                <w:rFonts w:asciiTheme="minorHAnsi" w:hAnsiTheme="minorHAnsi" w:cstheme="minorHAnsi"/>
                <w:bCs/>
              </w:rPr>
            </w:pPr>
          </w:p>
        </w:tc>
        <w:tc>
          <w:tcPr>
            <w:tcW w:w="604" w:type="pct"/>
            <w:shd w:val="clear" w:color="auto" w:fill="FFFFFF" w:themeFill="background1"/>
          </w:tcPr>
          <w:p w:rsidR="00C76B69" w:rsidRPr="008823A3" w:rsidP="00F618C6" w14:paraId="6F0F6C78" w14:textId="33266767">
            <w:pPr>
              <w:pStyle w:val="Text"/>
              <w:spacing w:line="240" w:lineRule="auto"/>
              <w:ind w:left="0"/>
              <w:jc w:val="left"/>
              <w:rPr>
                <w:rFonts w:asciiTheme="minorHAnsi" w:hAnsiTheme="minorHAnsi" w:cstheme="minorHAnsi"/>
                <w:bCs/>
                <w:color w:val="000000" w:themeColor="text1"/>
              </w:rPr>
            </w:pPr>
            <w:r w:rsidRPr="008823A3">
              <w:rPr>
                <w:rFonts w:asciiTheme="minorHAnsi" w:hAnsiTheme="minorHAnsi" w:cstheme="minorHAnsi"/>
                <w:bCs/>
                <w:color w:val="000000" w:themeColor="text1"/>
              </w:rPr>
              <w:t xml:space="preserve">Zpracovat analýzu zaměřenou na genderové aspekty duševního zdraví a potřeb znevýhodněných uživatelů a uživatelek péče a jejich přístupu ke službám v oblasti </w:t>
            </w:r>
            <w:r w:rsidRPr="008823A3">
              <w:rPr>
                <w:rFonts w:asciiTheme="minorHAnsi" w:hAnsiTheme="minorHAnsi" w:cstheme="minorHAnsi"/>
                <w:bCs/>
                <w:color w:val="000000" w:themeColor="text1"/>
              </w:rPr>
              <w:t>duševního zdraví, zpracování metodických nástrojů a vzdělávacích programů zacílených na odbornou veřejnost na téma rovnosti žen a mužů, genderu a podpora jejich implementace</w:t>
            </w:r>
          </w:p>
        </w:tc>
        <w:tc>
          <w:tcPr>
            <w:tcW w:w="303" w:type="pct"/>
            <w:shd w:val="clear" w:color="auto" w:fill="FFFFFF" w:themeFill="background1"/>
          </w:tcPr>
          <w:p w:rsidR="00C76B69" w:rsidRPr="008823A3" w:rsidP="00F618C6" w14:paraId="413F2666" w14:textId="7D1B9F33">
            <w:pPr>
              <w:pStyle w:val="Text"/>
              <w:spacing w:line="240" w:lineRule="auto"/>
              <w:ind w:left="0"/>
              <w:jc w:val="left"/>
              <w:rPr>
                <w:rFonts w:asciiTheme="minorHAnsi" w:hAnsiTheme="minorHAnsi" w:cstheme="minorHAnsi"/>
                <w:bCs/>
                <w:color w:val="000000" w:themeColor="text1"/>
              </w:rPr>
            </w:pPr>
            <w:r w:rsidRPr="008823A3">
              <w:rPr>
                <w:rFonts w:asciiTheme="minorHAnsi" w:hAnsiTheme="minorHAnsi" w:cstheme="minorHAnsi"/>
                <w:bCs/>
                <w:color w:val="000000" w:themeColor="text1"/>
              </w:rPr>
              <w:t>202</w:t>
            </w:r>
            <w:r w:rsidRPr="008823A3" w:rsidR="00BD7566">
              <w:rPr>
                <w:rFonts w:asciiTheme="minorHAnsi" w:hAnsiTheme="minorHAnsi" w:cstheme="minorHAnsi"/>
                <w:bCs/>
                <w:color w:val="000000" w:themeColor="text1"/>
              </w:rPr>
              <w:t>5</w:t>
            </w:r>
            <w:r w:rsidRPr="008823A3">
              <w:rPr>
                <w:rFonts w:asciiTheme="minorHAnsi" w:hAnsiTheme="minorHAnsi" w:cstheme="minorHAnsi"/>
                <w:bCs/>
                <w:color w:val="000000" w:themeColor="text1"/>
              </w:rPr>
              <w:t xml:space="preserve"> -2030</w:t>
            </w:r>
          </w:p>
        </w:tc>
        <w:tc>
          <w:tcPr>
            <w:tcW w:w="305" w:type="pct"/>
            <w:shd w:val="clear" w:color="auto" w:fill="FFFFFF" w:themeFill="background1"/>
          </w:tcPr>
          <w:p w:rsidR="00C76B69" w:rsidRPr="008823A3" w:rsidP="00F618C6" w14:paraId="2EB0FFF5" w14:textId="4D623555">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MZ</w:t>
            </w:r>
            <w:r w:rsidR="00081625">
              <w:rPr>
                <w:rFonts w:asciiTheme="minorHAnsi" w:hAnsiTheme="minorHAnsi" w:cstheme="minorHAnsi"/>
                <w:bCs/>
                <w:color w:val="000000" w:themeColor="text1"/>
                <w:sz w:val="22"/>
                <w:szCs w:val="22"/>
              </w:rPr>
              <w:t>D</w:t>
            </w:r>
            <w:r w:rsidRPr="008823A3">
              <w:rPr>
                <w:rFonts w:asciiTheme="minorHAnsi" w:hAnsiTheme="minorHAnsi" w:cstheme="minorHAnsi"/>
                <w:bCs/>
                <w:color w:val="000000" w:themeColor="text1"/>
                <w:sz w:val="22"/>
                <w:szCs w:val="22"/>
              </w:rPr>
              <w:t>: SZ</w:t>
            </w:r>
            <w:r w:rsidRPr="008823A3" w:rsidR="00AD411E">
              <w:rPr>
                <w:rFonts w:asciiTheme="minorHAnsi" w:hAnsiTheme="minorHAnsi" w:cstheme="minorHAnsi"/>
                <w:bCs/>
                <w:color w:val="000000" w:themeColor="text1"/>
                <w:sz w:val="22"/>
                <w:szCs w:val="22"/>
              </w:rPr>
              <w:t>/OZP</w:t>
            </w:r>
          </w:p>
        </w:tc>
        <w:tc>
          <w:tcPr>
            <w:tcW w:w="712" w:type="pct"/>
            <w:shd w:val="clear" w:color="auto" w:fill="FFFFFF" w:themeFill="background1"/>
          </w:tcPr>
          <w:p w:rsidR="00C76B69" w:rsidRPr="008823A3" w:rsidP="00F618C6" w14:paraId="1B7024CB" w14:textId="27B77285">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Interní: SZ, SL, KAB, </w:t>
            </w:r>
            <w:r w:rsidRPr="008823A3" w:rsidR="00BD7566">
              <w:rPr>
                <w:rFonts w:asciiTheme="minorHAnsi" w:hAnsiTheme="minorHAnsi" w:cstheme="minorHAnsi"/>
                <w:bCs/>
                <w:color w:val="000000" w:themeColor="text1"/>
                <w:sz w:val="22"/>
                <w:szCs w:val="22"/>
              </w:rPr>
              <w:t xml:space="preserve">ST/PER, </w:t>
            </w:r>
            <w:r w:rsidRPr="008823A3">
              <w:rPr>
                <w:rFonts w:asciiTheme="minorHAnsi" w:hAnsiTheme="minorHAnsi" w:cstheme="minorHAnsi"/>
                <w:bCs/>
                <w:color w:val="000000" w:themeColor="text1"/>
                <w:sz w:val="22"/>
                <w:szCs w:val="22"/>
              </w:rPr>
              <w:t xml:space="preserve">ÚZIS, </w:t>
            </w:r>
            <w:r w:rsidRPr="008823A3" w:rsidR="00BD7566">
              <w:rPr>
                <w:rFonts w:asciiTheme="minorHAnsi" w:hAnsiTheme="minorHAnsi" w:cstheme="minorHAnsi"/>
                <w:bCs/>
                <w:color w:val="000000" w:themeColor="text1"/>
                <w:sz w:val="22"/>
                <w:szCs w:val="22"/>
              </w:rPr>
              <w:t>N</w:t>
            </w:r>
            <w:r w:rsidRPr="008823A3">
              <w:rPr>
                <w:rFonts w:asciiTheme="minorHAnsi" w:hAnsiTheme="minorHAnsi" w:cstheme="minorHAnsi"/>
                <w:bCs/>
                <w:color w:val="000000" w:themeColor="text1"/>
                <w:sz w:val="22"/>
                <w:szCs w:val="22"/>
              </w:rPr>
              <w:t>RDZ</w:t>
            </w:r>
          </w:p>
          <w:p w:rsidR="00C76B69" w:rsidRPr="008823A3" w:rsidP="00F618C6" w14:paraId="38403BD7" w14:textId="77777777">
            <w:pPr>
              <w:rPr>
                <w:rFonts w:asciiTheme="minorHAnsi" w:hAnsiTheme="minorHAnsi" w:cstheme="minorHAnsi"/>
                <w:bCs/>
                <w:color w:val="000000" w:themeColor="text1"/>
                <w:sz w:val="22"/>
                <w:szCs w:val="22"/>
              </w:rPr>
            </w:pPr>
          </w:p>
          <w:p w:rsidR="00C76B69" w:rsidRPr="008823A3" w:rsidP="00F618C6" w14:paraId="575818DE" w14:textId="13447482">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Externí: ÚV, pacientské organizace</w:t>
            </w:r>
          </w:p>
        </w:tc>
        <w:tc>
          <w:tcPr>
            <w:tcW w:w="1219" w:type="pct"/>
            <w:shd w:val="clear" w:color="auto" w:fill="FFFFFF" w:themeFill="background1"/>
          </w:tcPr>
          <w:p w:rsidR="00C76B69" w:rsidRPr="008823A3" w:rsidP="00F618C6" w14:paraId="69BEE5B2" w14:textId="7F8D7DD2">
            <w:pPr>
              <w:rPr>
                <w:rFonts w:asciiTheme="minorHAnsi" w:hAnsiTheme="minorHAnsi" w:cstheme="minorHAnsi"/>
                <w:bCs/>
                <w:color w:val="000000" w:themeColor="text1"/>
                <w:sz w:val="22"/>
                <w:szCs w:val="22"/>
              </w:rPr>
            </w:pPr>
          </w:p>
        </w:tc>
        <w:tc>
          <w:tcPr>
            <w:tcW w:w="663" w:type="pct"/>
          </w:tcPr>
          <w:p w:rsidR="00C76B69" w:rsidRPr="008823A3" w:rsidP="00F618C6" w14:paraId="3EB1D501"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Ve spolupráci s Úřadem vlády navrhnout a provést analýzu.</w:t>
            </w:r>
          </w:p>
          <w:p w:rsidR="00AD411E" w:rsidRPr="008823A3" w:rsidP="00F618C6" w14:paraId="726E6030" w14:textId="1BB6A0BB">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Zvážit a připravit metodické nástroje a vzdělávací programy zacílené na téma rovnosti žen a mužů, genderu.</w:t>
            </w:r>
          </w:p>
        </w:tc>
      </w:tr>
      <w:tr w14:paraId="14172F3C" w14:textId="0F6D10BE" w:rsidTr="008823A3">
        <w:tblPrEx>
          <w:tblW w:w="5076" w:type="pct"/>
          <w:tblCellMar>
            <w:left w:w="70" w:type="dxa"/>
            <w:right w:w="70" w:type="dxa"/>
          </w:tblCellMar>
          <w:tblLook w:val="0000"/>
        </w:tblPrEx>
        <w:trPr>
          <w:trHeight w:val="225"/>
        </w:trPr>
        <w:tc>
          <w:tcPr>
            <w:tcW w:w="535" w:type="pct"/>
            <w:shd w:val="clear" w:color="auto" w:fill="FFFFFF" w:themeFill="background1"/>
          </w:tcPr>
          <w:p w:rsidR="00C76B69" w:rsidRPr="008823A3" w:rsidP="00F618C6" w14:paraId="4EBAFCAB" w14:textId="3D47323E">
            <w:pPr>
              <w:ind w:firstLine="34"/>
              <w:jc w:val="both"/>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2.6.4. Zajištění plné dostupnosti služeb v oblasti duševního zdraví v čase, místě, kapacitě i ceně, zajištění jejich dostupnosti v komunitě dle potřeby</w:t>
            </w:r>
          </w:p>
          <w:p w:rsidR="00C76B69" w:rsidRPr="008823A3" w:rsidP="00F618C6" w14:paraId="678550E9" w14:textId="77777777">
            <w:pPr>
              <w:ind w:left="743" w:hanging="709"/>
              <w:jc w:val="both"/>
              <w:rPr>
                <w:rFonts w:asciiTheme="minorHAnsi" w:hAnsiTheme="minorHAnsi" w:cstheme="minorHAnsi"/>
                <w:bCs/>
                <w:color w:val="000000" w:themeColor="text1"/>
                <w:sz w:val="22"/>
                <w:szCs w:val="22"/>
              </w:rPr>
            </w:pPr>
          </w:p>
        </w:tc>
        <w:tc>
          <w:tcPr>
            <w:tcW w:w="659" w:type="pct"/>
            <w:shd w:val="clear" w:color="auto" w:fill="FFFFFF" w:themeFill="background1"/>
          </w:tcPr>
          <w:p w:rsidR="00C76B69" w:rsidRPr="008823A3" w:rsidP="00F618C6" w14:paraId="029738F5" w14:textId="30C3058F">
            <w:pPr>
              <w:pBdr>
                <w:top w:val="nil"/>
                <w:left w:val="nil"/>
                <w:bottom w:val="nil"/>
                <w:right w:val="nil"/>
                <w:between w:val="nil"/>
                <w:bar w:val="nil"/>
              </w:pBdr>
              <w:jc w:val="both"/>
              <w:rPr>
                <w:rFonts w:eastAsia="Calibri" w:asciiTheme="minorHAnsi" w:hAnsiTheme="minorHAnsi" w:cstheme="minorHAnsi"/>
                <w:bCs/>
                <w:color w:val="000000" w:themeColor="text1"/>
                <w:sz w:val="22"/>
                <w:szCs w:val="22"/>
                <w:u w:color="000000"/>
                <w:bdr w:val="nil"/>
                <w:lang w:eastAsia="en-US"/>
              </w:rPr>
            </w:pPr>
            <w:r w:rsidRPr="008823A3">
              <w:rPr>
                <w:rFonts w:eastAsia="Calibri" w:asciiTheme="minorHAnsi" w:hAnsiTheme="minorHAnsi" w:cstheme="minorHAnsi"/>
                <w:bCs/>
                <w:color w:val="000000" w:themeColor="text1"/>
                <w:sz w:val="22"/>
                <w:szCs w:val="22"/>
                <w:u w:color="000000"/>
                <w:bdr w:val="nil"/>
                <w:lang w:eastAsia="en-US"/>
              </w:rPr>
              <w:t>Cíl se zaměřují na proces deinstitucionalizace a rozvoj efektivní komunitní péče a služeb v komunitě pokrývající všechny potřeby lidí se zkušeností s duševním onemocněním, včetně potřeby silného uživatelského hnutí k podpoře jejich efektivní participace v rámci systému péče o duševní zdraví.</w:t>
            </w:r>
          </w:p>
        </w:tc>
        <w:tc>
          <w:tcPr>
            <w:tcW w:w="604" w:type="pct"/>
            <w:shd w:val="clear" w:color="auto" w:fill="FFFFFF" w:themeFill="background1"/>
          </w:tcPr>
          <w:p w:rsidR="00C76B69" w:rsidRPr="008823A3" w:rsidP="00F618C6" w14:paraId="007DF2C2" w14:textId="4253DF6E">
            <w:pPr>
              <w:pBdr>
                <w:top w:val="nil"/>
                <w:left w:val="nil"/>
                <w:bottom w:val="nil"/>
                <w:right w:val="nil"/>
                <w:between w:val="nil"/>
                <w:bar w:val="nil"/>
              </w:pBdr>
              <w:jc w:val="both"/>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Podpora vybudování dostatečné sítě zdravotních a sociálně-zdravotních služeb v přirozené komunitě podporující deinstitucionalizaci služeb (centra duševního zdraví, ambulance s rozšířenou péčí s regionálně potřebnou specializací, ARP </w:t>
            </w:r>
            <w:r w:rsidRPr="008823A3">
              <w:rPr>
                <w:rFonts w:asciiTheme="minorHAnsi" w:hAnsiTheme="minorHAnsi" w:cstheme="minorHAnsi"/>
                <w:bCs/>
                <w:color w:val="000000" w:themeColor="text1"/>
                <w:sz w:val="22"/>
                <w:szCs w:val="22"/>
              </w:rPr>
              <w:t>pro děti a dorost, krizová centra, stacionární péče pro dospělou i dětskou populaci</w:t>
            </w:r>
            <w:r w:rsidRPr="008823A3" w:rsidR="00F6791D">
              <w:rPr>
                <w:rFonts w:asciiTheme="minorHAnsi" w:hAnsiTheme="minorHAnsi" w:cstheme="minorHAnsi"/>
                <w:bCs/>
                <w:color w:val="000000" w:themeColor="text1"/>
                <w:sz w:val="22"/>
                <w:szCs w:val="22"/>
              </w:rPr>
              <w:t>, podpůrné psychoterapeutické intervence</w:t>
            </w:r>
            <w:r w:rsidRPr="008823A3">
              <w:rPr>
                <w:rFonts w:asciiTheme="minorHAnsi" w:hAnsiTheme="minorHAnsi" w:cstheme="minorHAnsi"/>
                <w:bCs/>
                <w:color w:val="000000" w:themeColor="text1"/>
                <w:sz w:val="22"/>
                <w:szCs w:val="22"/>
              </w:rPr>
              <w:t xml:space="preserve">), a to zejména pro osoby se závažným duševním onemocněním, děti a adolescenty, osoby s adiktologickou poruchou, seniory  </w:t>
            </w:r>
          </w:p>
        </w:tc>
        <w:tc>
          <w:tcPr>
            <w:tcW w:w="303" w:type="pct"/>
            <w:shd w:val="clear" w:color="auto" w:fill="FFFFFF" w:themeFill="background1"/>
          </w:tcPr>
          <w:p w:rsidR="00C76B69" w:rsidRPr="008823A3" w:rsidP="00F618C6" w14:paraId="0C9E18F7" w14:textId="39B47211">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2021-2035</w:t>
            </w:r>
          </w:p>
        </w:tc>
        <w:tc>
          <w:tcPr>
            <w:tcW w:w="305" w:type="pct"/>
            <w:shd w:val="clear" w:color="auto" w:fill="FFFFFF" w:themeFill="background1"/>
          </w:tcPr>
          <w:p w:rsidR="00C76B69" w:rsidRPr="008823A3" w:rsidP="00F618C6" w14:paraId="28306F0F" w14:textId="4BA4DC3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MZ</w:t>
            </w:r>
            <w:r w:rsidR="00081625">
              <w:rPr>
                <w:rFonts w:asciiTheme="minorHAnsi" w:hAnsiTheme="minorHAnsi" w:cstheme="minorHAnsi"/>
                <w:bCs/>
                <w:color w:val="000000" w:themeColor="text1"/>
                <w:sz w:val="22"/>
                <w:szCs w:val="22"/>
              </w:rPr>
              <w:t>D</w:t>
            </w:r>
            <w:r w:rsidRPr="008823A3">
              <w:rPr>
                <w:rFonts w:asciiTheme="minorHAnsi" w:hAnsiTheme="minorHAnsi" w:cstheme="minorHAnsi"/>
                <w:bCs/>
                <w:color w:val="000000" w:themeColor="text1"/>
                <w:sz w:val="22"/>
                <w:szCs w:val="22"/>
              </w:rPr>
              <w:t xml:space="preserve"> (SZ</w:t>
            </w:r>
            <w:r w:rsidRPr="008823A3" w:rsidR="00AD411E">
              <w:rPr>
                <w:rFonts w:asciiTheme="minorHAnsi" w:hAnsiTheme="minorHAnsi" w:cstheme="minorHAnsi"/>
                <w:bCs/>
                <w:color w:val="000000" w:themeColor="text1"/>
                <w:sz w:val="22"/>
                <w:szCs w:val="22"/>
              </w:rPr>
              <w:t>/OZP</w:t>
            </w:r>
            <w:r w:rsidRPr="008823A3">
              <w:rPr>
                <w:rFonts w:asciiTheme="minorHAnsi" w:hAnsiTheme="minorHAnsi" w:cstheme="minorHAnsi"/>
                <w:bCs/>
                <w:color w:val="000000" w:themeColor="text1"/>
                <w:sz w:val="22"/>
                <w:szCs w:val="22"/>
              </w:rPr>
              <w:t>)</w:t>
            </w:r>
          </w:p>
        </w:tc>
        <w:tc>
          <w:tcPr>
            <w:tcW w:w="712" w:type="pct"/>
            <w:shd w:val="clear" w:color="auto" w:fill="FFFFFF" w:themeFill="background1"/>
          </w:tcPr>
          <w:p w:rsidR="00C76B69" w:rsidRPr="008823A3" w:rsidP="00F618C6" w14:paraId="4A092482" w14:textId="1D5D4973">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Interní: SZ, SL</w:t>
            </w:r>
            <w:r w:rsidRPr="008823A3" w:rsidR="00AD411E">
              <w:rPr>
                <w:rFonts w:asciiTheme="minorHAnsi" w:hAnsiTheme="minorHAnsi" w:cstheme="minorHAnsi"/>
                <w:bCs/>
                <w:color w:val="000000" w:themeColor="text1"/>
                <w:sz w:val="22"/>
                <w:szCs w:val="22"/>
              </w:rPr>
              <w:t>, SE</w:t>
            </w:r>
            <w:r w:rsidRPr="008823A3">
              <w:rPr>
                <w:rFonts w:asciiTheme="minorHAnsi" w:hAnsiTheme="minorHAnsi" w:cstheme="minorHAnsi"/>
                <w:bCs/>
                <w:color w:val="000000" w:themeColor="text1"/>
                <w:sz w:val="22"/>
                <w:szCs w:val="22"/>
              </w:rPr>
              <w:t xml:space="preserve"> </w:t>
            </w:r>
            <w:r w:rsidRPr="008823A3" w:rsidR="00AD411E">
              <w:rPr>
                <w:rFonts w:asciiTheme="minorHAnsi" w:hAnsiTheme="minorHAnsi" w:cstheme="minorHAnsi"/>
                <w:bCs/>
                <w:color w:val="000000" w:themeColor="text1"/>
                <w:sz w:val="22"/>
                <w:szCs w:val="22"/>
              </w:rPr>
              <w:t>N</w:t>
            </w:r>
            <w:r w:rsidRPr="008823A3">
              <w:rPr>
                <w:rFonts w:asciiTheme="minorHAnsi" w:hAnsiTheme="minorHAnsi" w:cstheme="minorHAnsi"/>
                <w:bCs/>
                <w:color w:val="000000" w:themeColor="text1"/>
                <w:sz w:val="22"/>
                <w:szCs w:val="22"/>
              </w:rPr>
              <w:t>RDZ</w:t>
            </w:r>
          </w:p>
          <w:p w:rsidR="00C76B69" w:rsidRPr="008823A3" w:rsidP="00F618C6" w14:paraId="5BCA7700" w14:textId="77777777">
            <w:pPr>
              <w:rPr>
                <w:rFonts w:asciiTheme="minorHAnsi" w:hAnsiTheme="minorHAnsi" w:cstheme="minorHAnsi"/>
                <w:bCs/>
                <w:color w:val="000000" w:themeColor="text1"/>
                <w:sz w:val="22"/>
                <w:szCs w:val="22"/>
              </w:rPr>
            </w:pPr>
          </w:p>
          <w:p w:rsidR="00C76B69" w:rsidRPr="008823A3" w:rsidP="00F618C6" w14:paraId="6521562F" w14:textId="5365105C">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Externí: MPSV, MMR, kraje, NNO, VZP, SZP, ASZ, pacientské organizace, SNN ČLS </w:t>
            </w:r>
            <w:r w:rsidRPr="008823A3" w:rsidR="006B0385">
              <w:rPr>
                <w:rFonts w:asciiTheme="minorHAnsi" w:hAnsiTheme="minorHAnsi" w:cstheme="minorHAnsi"/>
                <w:bCs/>
                <w:color w:val="000000" w:themeColor="text1"/>
                <w:sz w:val="22"/>
                <w:szCs w:val="22"/>
              </w:rPr>
              <w:t>JEP, Odbor</w:t>
            </w:r>
            <w:r w:rsidRPr="008823A3">
              <w:rPr>
                <w:rFonts w:asciiTheme="minorHAnsi" w:hAnsiTheme="minorHAnsi" w:cstheme="minorHAnsi"/>
                <w:bCs/>
                <w:color w:val="000000" w:themeColor="text1"/>
                <w:sz w:val="22"/>
                <w:szCs w:val="22"/>
              </w:rPr>
              <w:t xml:space="preserve"> protidrogové politiky</w:t>
            </w:r>
            <w:r w:rsidRPr="008823A3">
              <w:rPr>
                <w:rFonts w:asciiTheme="minorHAnsi" w:hAnsiTheme="minorHAnsi" w:cstheme="minorHAnsi"/>
                <w:bCs/>
                <w:sz w:val="22"/>
                <w:szCs w:val="22"/>
              </w:rPr>
              <w:t xml:space="preserve"> ÚV ČR</w:t>
            </w:r>
          </w:p>
        </w:tc>
        <w:tc>
          <w:tcPr>
            <w:tcW w:w="1219" w:type="pct"/>
            <w:shd w:val="clear" w:color="auto" w:fill="FFFFFF" w:themeFill="background1"/>
          </w:tcPr>
          <w:p w:rsidR="00C76B69" w:rsidRPr="008823A3" w:rsidP="00F618C6" w14:paraId="2F2A87E3" w14:textId="2360B07D">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Plněno projekty CDZ I., II., II. a Nové služby z OPZ; v legislativě ukotven</w:t>
            </w:r>
            <w:r w:rsidRPr="008823A3" w:rsidR="00AD411E">
              <w:rPr>
                <w:rFonts w:asciiTheme="minorHAnsi" w:hAnsiTheme="minorHAnsi" w:cstheme="minorHAnsi"/>
                <w:bCs/>
                <w:color w:val="000000" w:themeColor="text1"/>
                <w:sz w:val="22"/>
                <w:szCs w:val="22"/>
              </w:rPr>
              <w:t>a služba centrum duševního zdraví</w:t>
            </w:r>
            <w:r w:rsidRPr="008823A3">
              <w:rPr>
                <w:rFonts w:asciiTheme="minorHAnsi" w:hAnsiTheme="minorHAnsi" w:cstheme="minorHAnsi"/>
                <w:bCs/>
                <w:color w:val="000000" w:themeColor="text1"/>
                <w:sz w:val="22"/>
                <w:szCs w:val="22"/>
              </w:rPr>
              <w:t xml:space="preserve">, financování nastaveno – další plánování probíhá ze stran krajů a dle možností poskytovatelů. </w:t>
            </w:r>
          </w:p>
          <w:p w:rsidR="00C76B69" w:rsidRPr="008823A3" w:rsidP="00F618C6" w14:paraId="0DABD6A7" w14:textId="77777777">
            <w:pPr>
              <w:rPr>
                <w:rFonts w:asciiTheme="minorHAnsi" w:hAnsiTheme="minorHAnsi" w:cstheme="minorHAnsi"/>
                <w:bCs/>
                <w:color w:val="000000" w:themeColor="text1"/>
                <w:sz w:val="22"/>
                <w:szCs w:val="22"/>
              </w:rPr>
            </w:pPr>
          </w:p>
          <w:p w:rsidR="00C76B69" w:rsidRPr="008823A3" w:rsidP="00F618C6" w14:paraId="4AF42AB5" w14:textId="083CE38E">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V oblasti psychoterapie a psychoterapeutických a psychosociálních intervencí bylo upraveno vzdělávání v psychoterapii pro lékaře, navržen model třístupňové psychoterapeutické péče v segmentu zdravotnictví a připravovali se vzdělávací standardy pro další nelékařská povolání ve zdravotnictví. Ve Věstníku MZ</w:t>
            </w:r>
            <w:r w:rsidRPr="008823A3" w:rsidR="006B0385">
              <w:rPr>
                <w:rFonts w:asciiTheme="minorHAnsi" w:hAnsiTheme="minorHAnsi" w:cstheme="minorHAnsi"/>
                <w:bCs/>
                <w:color w:val="000000" w:themeColor="text1"/>
                <w:sz w:val="22"/>
                <w:szCs w:val="22"/>
              </w:rPr>
              <w:t>D</w:t>
            </w:r>
            <w:r w:rsidRPr="008823A3">
              <w:rPr>
                <w:rFonts w:asciiTheme="minorHAnsi" w:hAnsiTheme="minorHAnsi" w:cstheme="minorHAnsi"/>
                <w:bCs/>
                <w:color w:val="000000" w:themeColor="text1"/>
                <w:sz w:val="22"/>
                <w:szCs w:val="22"/>
              </w:rPr>
              <w:t xml:space="preserve"> 15/2022 zveřejněny standardy ambulancí s rozšířenou péčí.</w:t>
            </w:r>
          </w:p>
        </w:tc>
        <w:tc>
          <w:tcPr>
            <w:tcW w:w="663" w:type="pct"/>
          </w:tcPr>
          <w:p w:rsidR="00AD411E" w:rsidRPr="008823A3" w:rsidP="00F618C6" w14:paraId="66A21F6D" w14:textId="746D4716">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Podpořit rozvoj center duševního zdraví a dalších typů služeb</w:t>
            </w:r>
            <w:r w:rsidRPr="008823A3" w:rsidR="00802158">
              <w:rPr>
                <w:rFonts w:asciiTheme="minorHAnsi" w:hAnsiTheme="minorHAnsi" w:cstheme="minorHAnsi"/>
                <w:bCs/>
                <w:color w:val="000000" w:themeColor="text1"/>
                <w:sz w:val="22"/>
                <w:szCs w:val="22"/>
              </w:rPr>
              <w:t xml:space="preserve"> (ambulancí s rozšířenou péčí, denních stacionářů, krizové péče atp.)</w:t>
            </w:r>
            <w:r w:rsidRPr="008823A3">
              <w:rPr>
                <w:rFonts w:asciiTheme="minorHAnsi" w:hAnsiTheme="minorHAnsi" w:cstheme="minorHAnsi"/>
                <w:bCs/>
                <w:color w:val="000000" w:themeColor="text1"/>
                <w:sz w:val="22"/>
                <w:szCs w:val="22"/>
              </w:rPr>
              <w:t xml:space="preserve"> nastaveným financováním i dotacemi na </w:t>
            </w:r>
            <w:r w:rsidRPr="008823A3" w:rsidR="00802158">
              <w:rPr>
                <w:rFonts w:asciiTheme="minorHAnsi" w:hAnsiTheme="minorHAnsi" w:cstheme="minorHAnsi"/>
                <w:bCs/>
                <w:color w:val="000000" w:themeColor="text1"/>
                <w:sz w:val="22"/>
                <w:szCs w:val="22"/>
              </w:rPr>
              <w:t xml:space="preserve">vznik a </w:t>
            </w:r>
            <w:r w:rsidRPr="008823A3">
              <w:rPr>
                <w:rFonts w:asciiTheme="minorHAnsi" w:hAnsiTheme="minorHAnsi" w:cstheme="minorHAnsi"/>
                <w:bCs/>
                <w:color w:val="000000" w:themeColor="text1"/>
                <w:sz w:val="22"/>
                <w:szCs w:val="22"/>
              </w:rPr>
              <w:t>rozvoj těchto služeb</w:t>
            </w:r>
            <w:r w:rsidRPr="008823A3" w:rsidR="00802158">
              <w:rPr>
                <w:rFonts w:asciiTheme="minorHAnsi" w:hAnsiTheme="minorHAnsi" w:cstheme="minorHAnsi"/>
                <w:bCs/>
                <w:color w:val="000000" w:themeColor="text1"/>
                <w:sz w:val="22"/>
                <w:szCs w:val="22"/>
              </w:rPr>
              <w:t xml:space="preserve"> (po stránce investiční i provozní)</w:t>
            </w:r>
            <w:r w:rsidRPr="008823A3">
              <w:rPr>
                <w:rFonts w:asciiTheme="minorHAnsi" w:hAnsiTheme="minorHAnsi" w:cstheme="minorHAnsi"/>
                <w:bCs/>
                <w:color w:val="000000" w:themeColor="text1"/>
                <w:sz w:val="22"/>
                <w:szCs w:val="22"/>
              </w:rPr>
              <w:t>.</w:t>
            </w:r>
          </w:p>
          <w:p w:rsidR="00AD411E" w:rsidRPr="008823A3" w:rsidP="00F618C6" w14:paraId="184C2A12" w14:textId="7F7C1AD8">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Implementovat navrhované změny v oblasti psychoterapie a </w:t>
            </w:r>
            <w:r w:rsidRPr="008823A3">
              <w:rPr>
                <w:rFonts w:asciiTheme="minorHAnsi" w:hAnsiTheme="minorHAnsi" w:cstheme="minorHAnsi"/>
                <w:bCs/>
                <w:color w:val="000000" w:themeColor="text1"/>
                <w:sz w:val="22"/>
                <w:szCs w:val="22"/>
              </w:rPr>
              <w:t>psychoterapeutických a psychosociálních intervencí.</w:t>
            </w:r>
          </w:p>
          <w:p w:rsidR="00FC56D9" w:rsidRPr="008823A3" w:rsidP="00F618C6" w14:paraId="3EF02250" w14:textId="01E8223E">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Připravit sadu opatření </w:t>
            </w:r>
            <w:r w:rsidRPr="008823A3" w:rsidR="00802158">
              <w:rPr>
                <w:rFonts w:asciiTheme="minorHAnsi" w:hAnsiTheme="minorHAnsi" w:cstheme="minorHAnsi"/>
                <w:bCs/>
                <w:color w:val="000000" w:themeColor="text1"/>
                <w:sz w:val="22"/>
                <w:szCs w:val="22"/>
              </w:rPr>
              <w:t>zajištění služeb pro osoby v krizi, která zohlední</w:t>
            </w:r>
            <w:r w:rsidRPr="008823A3" w:rsidR="006B0385">
              <w:rPr>
                <w:rFonts w:asciiTheme="minorHAnsi" w:hAnsiTheme="minorHAnsi" w:cstheme="minorHAnsi"/>
                <w:bCs/>
                <w:color w:val="000000" w:themeColor="text1"/>
                <w:sz w:val="22"/>
                <w:szCs w:val="22"/>
              </w:rPr>
              <w:t xml:space="preserve"> </w:t>
            </w:r>
            <w:r w:rsidRPr="008823A3">
              <w:rPr>
                <w:rFonts w:asciiTheme="minorHAnsi" w:hAnsiTheme="minorHAnsi" w:cstheme="minorHAnsi"/>
                <w:bCs/>
                <w:color w:val="000000" w:themeColor="text1"/>
                <w:sz w:val="22"/>
                <w:szCs w:val="22"/>
              </w:rPr>
              <w:t>meziresortní koordinaci</w:t>
            </w:r>
            <w:r w:rsidRPr="008823A3" w:rsidR="00802158">
              <w:rPr>
                <w:rFonts w:asciiTheme="minorHAnsi" w:hAnsiTheme="minorHAnsi" w:cstheme="minorHAnsi"/>
                <w:bCs/>
                <w:color w:val="000000" w:themeColor="text1"/>
                <w:sz w:val="22"/>
                <w:szCs w:val="22"/>
              </w:rPr>
              <w:t xml:space="preserve"> a p</w:t>
            </w:r>
            <w:r w:rsidRPr="008823A3">
              <w:rPr>
                <w:rFonts w:asciiTheme="minorHAnsi" w:hAnsiTheme="minorHAnsi" w:cstheme="minorHAnsi"/>
                <w:bCs/>
                <w:color w:val="000000" w:themeColor="text1"/>
                <w:sz w:val="22"/>
                <w:szCs w:val="22"/>
              </w:rPr>
              <w:t>odpořit zavedení projektem MZ</w:t>
            </w:r>
            <w:r w:rsidRPr="008823A3" w:rsidR="00802158">
              <w:rPr>
                <w:rFonts w:asciiTheme="minorHAnsi" w:hAnsiTheme="minorHAnsi" w:cstheme="minorHAnsi"/>
                <w:bCs/>
                <w:color w:val="000000" w:themeColor="text1"/>
                <w:sz w:val="22"/>
                <w:szCs w:val="22"/>
              </w:rPr>
              <w:t>D</w:t>
            </w:r>
            <w:r w:rsidRPr="008823A3">
              <w:rPr>
                <w:rFonts w:asciiTheme="minorHAnsi" w:hAnsiTheme="minorHAnsi" w:cstheme="minorHAnsi"/>
                <w:bCs/>
                <w:color w:val="000000" w:themeColor="text1"/>
                <w:sz w:val="22"/>
                <w:szCs w:val="22"/>
              </w:rPr>
              <w:t xml:space="preserve">. </w:t>
            </w:r>
          </w:p>
          <w:p w:rsidR="00C76B69" w:rsidRPr="008823A3" w:rsidP="00F618C6" w14:paraId="662813E0" w14:textId="72523007">
            <w:pPr>
              <w:rPr>
                <w:rFonts w:asciiTheme="minorHAnsi" w:hAnsiTheme="minorHAnsi" w:cstheme="minorHAnsi"/>
                <w:bCs/>
                <w:color w:val="000000" w:themeColor="text1"/>
                <w:sz w:val="22"/>
                <w:szCs w:val="22"/>
              </w:rPr>
            </w:pPr>
          </w:p>
        </w:tc>
      </w:tr>
      <w:tr w14:paraId="364537C3" w14:textId="2A8F63D3" w:rsidTr="008823A3">
        <w:tblPrEx>
          <w:tblW w:w="5076" w:type="pct"/>
          <w:tblCellMar>
            <w:left w:w="70" w:type="dxa"/>
            <w:right w:w="70" w:type="dxa"/>
          </w:tblCellMar>
          <w:tblLook w:val="0000"/>
        </w:tblPrEx>
        <w:trPr>
          <w:trHeight w:val="225"/>
        </w:trPr>
        <w:tc>
          <w:tcPr>
            <w:tcW w:w="535" w:type="pct"/>
            <w:shd w:val="clear" w:color="auto" w:fill="FFFFFF" w:themeFill="background1"/>
          </w:tcPr>
          <w:p w:rsidR="00C76B69" w:rsidRPr="008823A3" w:rsidP="00F618C6" w14:paraId="20F28A00" w14:textId="77777777">
            <w:pPr>
              <w:ind w:left="743" w:hanging="709"/>
              <w:jc w:val="both"/>
              <w:rPr>
                <w:rFonts w:asciiTheme="minorHAnsi" w:hAnsiTheme="minorHAnsi" w:cstheme="minorHAnsi"/>
                <w:bCs/>
                <w:color w:val="000000" w:themeColor="text1"/>
                <w:sz w:val="22"/>
                <w:szCs w:val="22"/>
              </w:rPr>
            </w:pPr>
          </w:p>
        </w:tc>
        <w:tc>
          <w:tcPr>
            <w:tcW w:w="659" w:type="pct"/>
            <w:shd w:val="clear" w:color="auto" w:fill="FFFFFF" w:themeFill="background1"/>
          </w:tcPr>
          <w:p w:rsidR="00C76B69" w:rsidRPr="008823A3" w:rsidP="00F618C6" w14:paraId="469CBD76" w14:textId="77777777">
            <w:pPr>
              <w:pBdr>
                <w:top w:val="nil"/>
                <w:left w:val="nil"/>
                <w:bottom w:val="nil"/>
                <w:right w:val="nil"/>
                <w:between w:val="nil"/>
                <w:bar w:val="nil"/>
              </w:pBdr>
              <w:rPr>
                <w:rFonts w:asciiTheme="minorHAnsi" w:hAnsiTheme="minorHAnsi" w:cstheme="minorHAnsi"/>
                <w:bCs/>
                <w:color w:val="000000" w:themeColor="text1"/>
                <w:sz w:val="22"/>
                <w:szCs w:val="22"/>
              </w:rPr>
            </w:pPr>
          </w:p>
        </w:tc>
        <w:tc>
          <w:tcPr>
            <w:tcW w:w="604" w:type="pct"/>
            <w:shd w:val="clear" w:color="auto" w:fill="FFFFFF" w:themeFill="background1"/>
          </w:tcPr>
          <w:p w:rsidR="00C76B69" w:rsidRPr="008823A3" w:rsidP="00F618C6" w14:paraId="13A4E2BE" w14:textId="462DE28E">
            <w:pPr>
              <w:pBdr>
                <w:top w:val="nil"/>
                <w:left w:val="nil"/>
                <w:bottom w:val="nil"/>
                <w:right w:val="nil"/>
                <w:between w:val="nil"/>
                <w:bar w:val="nil"/>
              </w:pBd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Efektivně rozvinout stávající síť akutních psychiatrických lůžek ve všeobecných nemocnicích (včetně dětské populace). Snížit počet lůžek následné lůžkové péče </w:t>
            </w:r>
          </w:p>
        </w:tc>
        <w:tc>
          <w:tcPr>
            <w:tcW w:w="303" w:type="pct"/>
            <w:shd w:val="clear" w:color="auto" w:fill="FFFFFF" w:themeFill="background1"/>
          </w:tcPr>
          <w:p w:rsidR="00C76B69" w:rsidRPr="008823A3" w:rsidP="00F618C6" w14:paraId="61C3C3DC" w14:textId="695931E8">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2021-2035</w:t>
            </w:r>
          </w:p>
        </w:tc>
        <w:tc>
          <w:tcPr>
            <w:tcW w:w="305" w:type="pct"/>
            <w:shd w:val="clear" w:color="auto" w:fill="FFFFFF" w:themeFill="background1"/>
          </w:tcPr>
          <w:p w:rsidR="00C76B69" w:rsidRPr="008823A3" w:rsidP="00F618C6" w14:paraId="2E3DB7AC" w14:textId="0EA0F7C2">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MZ</w:t>
            </w:r>
            <w:r w:rsidR="00081625">
              <w:rPr>
                <w:rFonts w:asciiTheme="minorHAnsi" w:hAnsiTheme="minorHAnsi" w:cstheme="minorHAnsi"/>
                <w:bCs/>
                <w:color w:val="000000" w:themeColor="text1"/>
                <w:sz w:val="22"/>
                <w:szCs w:val="22"/>
              </w:rPr>
              <w:t>D</w:t>
            </w:r>
            <w:r w:rsidRPr="008823A3">
              <w:rPr>
                <w:rFonts w:asciiTheme="minorHAnsi" w:hAnsiTheme="minorHAnsi" w:cstheme="minorHAnsi"/>
                <w:bCs/>
                <w:color w:val="000000" w:themeColor="text1"/>
                <w:sz w:val="22"/>
                <w:szCs w:val="22"/>
              </w:rPr>
              <w:t xml:space="preserve"> (SZ</w:t>
            </w:r>
            <w:r w:rsidRPr="008823A3" w:rsidR="00802158">
              <w:rPr>
                <w:rFonts w:asciiTheme="minorHAnsi" w:hAnsiTheme="minorHAnsi" w:cstheme="minorHAnsi"/>
                <w:bCs/>
                <w:color w:val="000000" w:themeColor="text1"/>
                <w:sz w:val="22"/>
                <w:szCs w:val="22"/>
              </w:rPr>
              <w:t>/OZP</w:t>
            </w:r>
            <w:r w:rsidRPr="008823A3">
              <w:rPr>
                <w:rFonts w:asciiTheme="minorHAnsi" w:hAnsiTheme="minorHAnsi" w:cstheme="minorHAnsi"/>
                <w:bCs/>
                <w:color w:val="000000" w:themeColor="text1"/>
                <w:sz w:val="22"/>
                <w:szCs w:val="22"/>
              </w:rPr>
              <w:t>)</w:t>
            </w:r>
          </w:p>
        </w:tc>
        <w:tc>
          <w:tcPr>
            <w:tcW w:w="712" w:type="pct"/>
            <w:shd w:val="clear" w:color="auto" w:fill="FFFFFF" w:themeFill="background1"/>
          </w:tcPr>
          <w:p w:rsidR="00C76B69" w:rsidRPr="008823A3" w:rsidP="00F618C6" w14:paraId="30282658"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Interní:</w:t>
            </w:r>
          </w:p>
          <w:p w:rsidR="00C76B69" w:rsidRPr="008823A3" w:rsidP="00F618C6" w14:paraId="0F53C2FB" w14:textId="70EFB6F4">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SZ, SL, </w:t>
            </w:r>
            <w:r w:rsidRPr="008823A3" w:rsidR="00004A7B">
              <w:rPr>
                <w:rFonts w:asciiTheme="minorHAnsi" w:hAnsiTheme="minorHAnsi" w:cstheme="minorHAnsi"/>
                <w:bCs/>
                <w:color w:val="000000" w:themeColor="text1"/>
                <w:sz w:val="22"/>
                <w:szCs w:val="22"/>
              </w:rPr>
              <w:t>SE, ÚZIS</w:t>
            </w:r>
            <w:r w:rsidRPr="008823A3">
              <w:rPr>
                <w:rFonts w:asciiTheme="minorHAnsi" w:hAnsiTheme="minorHAnsi" w:cstheme="minorHAnsi"/>
                <w:bCs/>
                <w:color w:val="000000" w:themeColor="text1"/>
                <w:sz w:val="22"/>
                <w:szCs w:val="22"/>
              </w:rPr>
              <w:t>, RVDZ</w:t>
            </w:r>
          </w:p>
          <w:p w:rsidR="00C76B69" w:rsidRPr="008823A3" w:rsidP="00F618C6" w14:paraId="1B6BD5D4" w14:textId="77777777">
            <w:pPr>
              <w:rPr>
                <w:rFonts w:asciiTheme="minorHAnsi" w:hAnsiTheme="minorHAnsi" w:cstheme="minorHAnsi"/>
                <w:bCs/>
                <w:color w:val="000000" w:themeColor="text1"/>
                <w:sz w:val="22"/>
                <w:szCs w:val="22"/>
              </w:rPr>
            </w:pPr>
          </w:p>
          <w:p w:rsidR="00C76B69" w:rsidRPr="008823A3" w:rsidP="00F618C6" w14:paraId="12F6D3CD"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Externí:</w:t>
            </w:r>
          </w:p>
          <w:p w:rsidR="00C76B69" w:rsidRPr="008823A3" w:rsidP="00F618C6" w14:paraId="10BC18C7" w14:textId="2228124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MPSV, kraje, NNO, VZP, SZP</w:t>
            </w:r>
          </w:p>
        </w:tc>
        <w:tc>
          <w:tcPr>
            <w:tcW w:w="1219" w:type="pct"/>
            <w:shd w:val="clear" w:color="auto" w:fill="FFFFFF" w:themeFill="background1"/>
          </w:tcPr>
          <w:p w:rsidR="00C76B69" w:rsidRPr="008823A3" w:rsidP="00F618C6" w14:paraId="7651E71C" w14:textId="634641F4">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Plněno </w:t>
            </w:r>
            <w:r w:rsidRPr="008823A3" w:rsidR="00004A7B">
              <w:rPr>
                <w:rFonts w:asciiTheme="minorHAnsi" w:hAnsiTheme="minorHAnsi" w:cstheme="minorHAnsi"/>
                <w:bCs/>
                <w:color w:val="000000" w:themeColor="text1"/>
                <w:sz w:val="22"/>
                <w:szCs w:val="22"/>
              </w:rPr>
              <w:t>průběžně – navyšování</w:t>
            </w:r>
            <w:r w:rsidRPr="008823A3">
              <w:rPr>
                <w:rFonts w:asciiTheme="minorHAnsi" w:hAnsiTheme="minorHAnsi" w:cstheme="minorHAnsi"/>
                <w:bCs/>
                <w:color w:val="000000" w:themeColor="text1"/>
                <w:sz w:val="22"/>
                <w:szCs w:val="22"/>
              </w:rPr>
              <w:t xml:space="preserve"> počtu lůžek akutní péče i za podpory z IROP a změn v úhradách akutní lůžkové psychiatrické péče. </w:t>
            </w:r>
            <w:r w:rsidRPr="008823A3" w:rsidR="00802158">
              <w:rPr>
                <w:rFonts w:asciiTheme="minorHAnsi" w:hAnsiTheme="minorHAnsi" w:cstheme="minorHAnsi"/>
                <w:bCs/>
                <w:color w:val="000000" w:themeColor="text1"/>
                <w:sz w:val="22"/>
                <w:szCs w:val="22"/>
              </w:rPr>
              <w:t xml:space="preserve">Změny </w:t>
            </w:r>
            <w:r w:rsidRPr="008823A3">
              <w:rPr>
                <w:rFonts w:asciiTheme="minorHAnsi" w:hAnsiTheme="minorHAnsi" w:cstheme="minorHAnsi"/>
                <w:bCs/>
                <w:color w:val="000000" w:themeColor="text1"/>
                <w:sz w:val="22"/>
                <w:szCs w:val="22"/>
              </w:rPr>
              <w:t>se</w:t>
            </w:r>
            <w:r w:rsidRPr="008823A3" w:rsidR="00802158">
              <w:rPr>
                <w:rFonts w:asciiTheme="minorHAnsi" w:hAnsiTheme="minorHAnsi" w:cstheme="minorHAnsi"/>
                <w:bCs/>
                <w:color w:val="000000" w:themeColor="text1"/>
                <w:sz w:val="22"/>
                <w:szCs w:val="22"/>
              </w:rPr>
              <w:t xml:space="preserve"> promítají</w:t>
            </w:r>
            <w:r w:rsidRPr="008823A3">
              <w:rPr>
                <w:rFonts w:asciiTheme="minorHAnsi" w:hAnsiTheme="minorHAnsi" w:cstheme="minorHAnsi"/>
                <w:bCs/>
                <w:color w:val="000000" w:themeColor="text1"/>
                <w:sz w:val="22"/>
                <w:szCs w:val="22"/>
              </w:rPr>
              <w:t xml:space="preserve"> </w:t>
            </w:r>
            <w:r w:rsidRPr="008823A3" w:rsidR="00802158">
              <w:rPr>
                <w:rFonts w:asciiTheme="minorHAnsi" w:hAnsiTheme="minorHAnsi" w:cstheme="minorHAnsi"/>
                <w:bCs/>
                <w:color w:val="000000" w:themeColor="text1"/>
                <w:sz w:val="22"/>
                <w:szCs w:val="22"/>
              </w:rPr>
              <w:t>do</w:t>
            </w:r>
            <w:r w:rsidRPr="008823A3">
              <w:rPr>
                <w:rFonts w:asciiTheme="minorHAnsi" w:hAnsiTheme="minorHAnsi" w:cstheme="minorHAnsi"/>
                <w:bCs/>
                <w:color w:val="000000" w:themeColor="text1"/>
                <w:sz w:val="22"/>
                <w:szCs w:val="22"/>
              </w:rPr>
              <w:t> transformačních plán</w:t>
            </w:r>
            <w:r w:rsidRPr="008823A3" w:rsidR="00802158">
              <w:rPr>
                <w:rFonts w:asciiTheme="minorHAnsi" w:hAnsiTheme="minorHAnsi" w:cstheme="minorHAnsi"/>
                <w:bCs/>
                <w:color w:val="000000" w:themeColor="text1"/>
                <w:sz w:val="22"/>
                <w:szCs w:val="22"/>
              </w:rPr>
              <w:t>ů</w:t>
            </w:r>
            <w:r w:rsidRPr="008823A3">
              <w:rPr>
                <w:rFonts w:asciiTheme="minorHAnsi" w:hAnsiTheme="minorHAnsi" w:cstheme="minorHAnsi"/>
                <w:bCs/>
                <w:color w:val="000000" w:themeColor="text1"/>
                <w:sz w:val="22"/>
                <w:szCs w:val="22"/>
              </w:rPr>
              <w:t xml:space="preserve"> psychiatrických nemocnic.</w:t>
            </w:r>
          </w:p>
          <w:p w:rsidR="00C76B69" w:rsidRPr="008823A3" w:rsidP="00F618C6" w14:paraId="1B0F5539" w14:textId="3EEC7E08">
            <w:pPr>
              <w:rPr>
                <w:rFonts w:asciiTheme="minorHAnsi" w:hAnsiTheme="minorHAnsi" w:cstheme="minorHAnsi"/>
                <w:bCs/>
                <w:color w:val="000000" w:themeColor="text1"/>
                <w:sz w:val="22"/>
                <w:szCs w:val="22"/>
              </w:rPr>
            </w:pPr>
          </w:p>
        </w:tc>
        <w:tc>
          <w:tcPr>
            <w:tcW w:w="663" w:type="pct"/>
          </w:tcPr>
          <w:p w:rsidR="00C76B69" w:rsidRPr="008823A3" w:rsidP="00F618C6" w14:paraId="59F55B42" w14:textId="26128642">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Pokračovat v podpoře navyšování lůžek akutní psychiatrické péče pro dospělé i děti a mládež a snižování počtu lůžek péče následné, a to investiční podporou i metodickým vedením psychiatrických nemocnic.</w:t>
            </w:r>
          </w:p>
        </w:tc>
      </w:tr>
      <w:tr w14:paraId="065C80AF" w14:textId="34BAE95D" w:rsidTr="008823A3">
        <w:tblPrEx>
          <w:tblW w:w="5076" w:type="pct"/>
          <w:tblCellMar>
            <w:left w:w="70" w:type="dxa"/>
            <w:right w:w="70" w:type="dxa"/>
          </w:tblCellMar>
          <w:tblLook w:val="0000"/>
        </w:tblPrEx>
        <w:trPr>
          <w:trHeight w:val="225"/>
        </w:trPr>
        <w:tc>
          <w:tcPr>
            <w:tcW w:w="535" w:type="pct"/>
          </w:tcPr>
          <w:p w:rsidR="00C76B69" w:rsidRPr="008823A3" w:rsidP="00F618C6" w14:paraId="40C610F0" w14:textId="77777777">
            <w:pPr>
              <w:ind w:left="743" w:hanging="709"/>
              <w:jc w:val="both"/>
              <w:rPr>
                <w:rFonts w:asciiTheme="minorHAnsi" w:hAnsiTheme="minorHAnsi" w:cstheme="minorHAnsi"/>
                <w:bCs/>
                <w:color w:val="000000" w:themeColor="text1"/>
                <w:sz w:val="22"/>
                <w:szCs w:val="22"/>
              </w:rPr>
            </w:pPr>
          </w:p>
        </w:tc>
        <w:tc>
          <w:tcPr>
            <w:tcW w:w="659" w:type="pct"/>
          </w:tcPr>
          <w:p w:rsidR="00C76B69" w:rsidRPr="008823A3" w:rsidP="00F618C6" w14:paraId="29FFF34E" w14:textId="77777777">
            <w:pPr>
              <w:pBdr>
                <w:top w:val="nil"/>
                <w:left w:val="nil"/>
                <w:bottom w:val="nil"/>
                <w:right w:val="nil"/>
                <w:between w:val="nil"/>
                <w:bar w:val="nil"/>
              </w:pBdr>
              <w:rPr>
                <w:rFonts w:asciiTheme="minorHAnsi" w:hAnsiTheme="minorHAnsi" w:cstheme="minorHAnsi"/>
                <w:bCs/>
                <w:color w:val="000000" w:themeColor="text1"/>
                <w:sz w:val="22"/>
                <w:szCs w:val="22"/>
              </w:rPr>
            </w:pPr>
          </w:p>
        </w:tc>
        <w:tc>
          <w:tcPr>
            <w:tcW w:w="604" w:type="pct"/>
          </w:tcPr>
          <w:p w:rsidR="00C76B69" w:rsidRPr="008823A3" w:rsidP="00F618C6" w14:paraId="0984AB25" w14:textId="457AD4AD">
            <w:pPr>
              <w:pBdr>
                <w:top w:val="nil"/>
                <w:left w:val="nil"/>
                <w:bottom w:val="nil"/>
                <w:right w:val="nil"/>
                <w:between w:val="nil"/>
                <w:bar w:val="nil"/>
              </w:pBd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Zavést systém pro zapojování </w:t>
            </w:r>
            <w:r w:rsidRPr="008823A3">
              <w:rPr>
                <w:rFonts w:asciiTheme="minorHAnsi" w:hAnsiTheme="minorHAnsi" w:cstheme="minorHAnsi"/>
                <w:bCs/>
                <w:color w:val="000000" w:themeColor="text1"/>
                <w:sz w:val="22"/>
                <w:szCs w:val="22"/>
              </w:rPr>
              <w:t>pacientů/klientů a rodinných příslušníků, který umožňuje a podporuje rozvoj přirozených zdrojů pacientů/klientů k jejich zotavení, včetně podpory peer konzultantů a svépomocných skupin do péče o duševní zdraví</w:t>
            </w:r>
          </w:p>
        </w:tc>
        <w:tc>
          <w:tcPr>
            <w:tcW w:w="303" w:type="pct"/>
          </w:tcPr>
          <w:p w:rsidR="00C76B69" w:rsidRPr="008823A3" w:rsidP="00F618C6" w14:paraId="0D97293B" w14:textId="506ED940">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2021-203</w:t>
            </w:r>
            <w:r w:rsidRPr="008823A3" w:rsidR="00544BDE">
              <w:rPr>
                <w:rFonts w:asciiTheme="minorHAnsi" w:hAnsiTheme="minorHAnsi" w:cstheme="minorHAnsi"/>
                <w:bCs/>
                <w:color w:val="000000" w:themeColor="text1"/>
                <w:sz w:val="22"/>
                <w:szCs w:val="22"/>
              </w:rPr>
              <w:t>5</w:t>
            </w:r>
          </w:p>
        </w:tc>
        <w:tc>
          <w:tcPr>
            <w:tcW w:w="305" w:type="pct"/>
          </w:tcPr>
          <w:p w:rsidR="00C76B69" w:rsidRPr="008823A3" w:rsidP="00F618C6" w14:paraId="7B157500" w14:textId="504D95C8">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MZ</w:t>
            </w:r>
            <w:r w:rsidR="00081625">
              <w:rPr>
                <w:rFonts w:asciiTheme="minorHAnsi" w:hAnsiTheme="minorHAnsi" w:cstheme="minorHAnsi"/>
                <w:bCs/>
                <w:color w:val="000000" w:themeColor="text1"/>
                <w:sz w:val="22"/>
                <w:szCs w:val="22"/>
              </w:rPr>
              <w:t>D</w:t>
            </w:r>
            <w:r w:rsidRPr="008823A3">
              <w:rPr>
                <w:rFonts w:asciiTheme="minorHAnsi" w:hAnsiTheme="minorHAnsi" w:cstheme="minorHAnsi"/>
                <w:bCs/>
                <w:color w:val="000000" w:themeColor="text1"/>
                <w:sz w:val="22"/>
                <w:szCs w:val="22"/>
              </w:rPr>
              <w:t xml:space="preserve"> (SZ)</w:t>
            </w:r>
          </w:p>
        </w:tc>
        <w:tc>
          <w:tcPr>
            <w:tcW w:w="712" w:type="pct"/>
          </w:tcPr>
          <w:p w:rsidR="00C76B69" w:rsidRPr="008823A3" w:rsidP="00F618C6" w14:paraId="1E4C2CCB"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Interní:</w:t>
            </w:r>
          </w:p>
          <w:p w:rsidR="00C76B69" w:rsidRPr="008823A3" w:rsidP="00F618C6" w14:paraId="6B5F227D"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SZ, SL, SE,RVDZ</w:t>
            </w:r>
          </w:p>
          <w:p w:rsidR="00C76B69" w:rsidRPr="008823A3" w:rsidP="00F618C6" w14:paraId="3BBAFED6" w14:textId="77777777">
            <w:pPr>
              <w:rPr>
                <w:rFonts w:asciiTheme="minorHAnsi" w:hAnsiTheme="minorHAnsi" w:cstheme="minorHAnsi"/>
                <w:bCs/>
                <w:color w:val="000000" w:themeColor="text1"/>
                <w:sz w:val="22"/>
                <w:szCs w:val="22"/>
              </w:rPr>
            </w:pPr>
          </w:p>
          <w:p w:rsidR="00C76B69" w:rsidRPr="008823A3" w:rsidP="00F618C6" w14:paraId="01368687" w14:textId="0FCF211A">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Externí: MPSV, kraje, NNO, pacientské organizace, NNO</w:t>
            </w:r>
          </w:p>
        </w:tc>
        <w:tc>
          <w:tcPr>
            <w:tcW w:w="1219" w:type="pct"/>
          </w:tcPr>
          <w:p w:rsidR="00C76B69" w:rsidRPr="008823A3" w:rsidP="00F618C6" w14:paraId="23D39088" w14:textId="50CB3DA9">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Dotační program MZ</w:t>
            </w:r>
            <w:r w:rsidRPr="008823A3" w:rsidR="00544BDE">
              <w:rPr>
                <w:rFonts w:asciiTheme="minorHAnsi" w:hAnsiTheme="minorHAnsi" w:cstheme="minorHAnsi"/>
                <w:bCs/>
                <w:color w:val="000000" w:themeColor="text1"/>
                <w:sz w:val="22"/>
                <w:szCs w:val="22"/>
              </w:rPr>
              <w:t>D</w:t>
            </w:r>
            <w:r w:rsidRPr="008823A3">
              <w:rPr>
                <w:rFonts w:asciiTheme="minorHAnsi" w:hAnsiTheme="minorHAnsi" w:cstheme="minorHAnsi"/>
                <w:bCs/>
                <w:color w:val="000000" w:themeColor="text1"/>
                <w:sz w:val="22"/>
                <w:szCs w:val="22"/>
              </w:rPr>
              <w:t xml:space="preserve"> Podpora zdraví, zvyšování efektivity a kvality zdravotní </w:t>
            </w:r>
            <w:r w:rsidRPr="008823A3">
              <w:rPr>
                <w:rFonts w:asciiTheme="minorHAnsi" w:hAnsiTheme="minorHAnsi" w:cstheme="minorHAnsi"/>
                <w:bCs/>
                <w:color w:val="000000" w:themeColor="text1"/>
                <w:sz w:val="22"/>
                <w:szCs w:val="22"/>
              </w:rPr>
              <w:t>péče, jehož součástí je i podpora zlepšení kvality života lidí s psychiatrickým onemocněním; participace na Pacientském hubu</w:t>
            </w:r>
            <w:r w:rsidRPr="008823A3" w:rsidR="00544BDE">
              <w:rPr>
                <w:rFonts w:asciiTheme="minorHAnsi" w:hAnsiTheme="minorHAnsi" w:cstheme="minorHAnsi"/>
                <w:bCs/>
                <w:color w:val="000000" w:themeColor="text1"/>
                <w:sz w:val="22"/>
                <w:szCs w:val="22"/>
              </w:rPr>
              <w:t>. Členy</w:t>
            </w:r>
            <w:r w:rsidRPr="008823A3">
              <w:rPr>
                <w:rFonts w:asciiTheme="minorHAnsi" w:hAnsiTheme="minorHAnsi" w:cstheme="minorHAnsi"/>
                <w:bCs/>
                <w:color w:val="000000" w:themeColor="text1"/>
                <w:sz w:val="22"/>
                <w:szCs w:val="22"/>
              </w:rPr>
              <w:t xml:space="preserve"> NRDZ</w:t>
            </w:r>
            <w:r w:rsidRPr="008823A3" w:rsidR="00544BDE">
              <w:rPr>
                <w:rFonts w:asciiTheme="minorHAnsi" w:hAnsiTheme="minorHAnsi" w:cstheme="minorHAnsi"/>
                <w:bCs/>
                <w:color w:val="000000" w:themeColor="text1"/>
                <w:sz w:val="22"/>
                <w:szCs w:val="22"/>
              </w:rPr>
              <w:t xml:space="preserve"> jsou</w:t>
            </w:r>
            <w:r w:rsidRPr="008823A3">
              <w:rPr>
                <w:rFonts w:asciiTheme="minorHAnsi" w:hAnsiTheme="minorHAnsi" w:cstheme="minorHAnsi"/>
                <w:bCs/>
                <w:color w:val="000000" w:themeColor="text1"/>
                <w:sz w:val="22"/>
                <w:szCs w:val="22"/>
              </w:rPr>
              <w:t xml:space="preserve"> od listopadu 2022 2 zástupci lidí se zkušeností a setrval 1 za neformální pečující</w:t>
            </w:r>
            <w:r w:rsidRPr="008823A3" w:rsidR="00544BDE">
              <w:rPr>
                <w:rFonts w:asciiTheme="minorHAnsi" w:hAnsiTheme="minorHAnsi" w:cstheme="minorHAnsi"/>
                <w:bCs/>
                <w:color w:val="000000" w:themeColor="text1"/>
                <w:sz w:val="22"/>
                <w:szCs w:val="22"/>
              </w:rPr>
              <w:t>;</w:t>
            </w:r>
            <w:r w:rsidRPr="008823A3">
              <w:rPr>
                <w:rFonts w:asciiTheme="minorHAnsi" w:hAnsiTheme="minorHAnsi" w:cstheme="minorHAnsi"/>
                <w:bCs/>
                <w:color w:val="000000" w:themeColor="text1"/>
                <w:sz w:val="22"/>
                <w:szCs w:val="22"/>
              </w:rPr>
              <w:t xml:space="preserve"> v prosinci 2022 zřízena Platforma pro sdružení lidí se zkušeností s duševním onemocněním při NRDZ.</w:t>
            </w:r>
          </w:p>
        </w:tc>
        <w:tc>
          <w:tcPr>
            <w:tcW w:w="663" w:type="pct"/>
          </w:tcPr>
          <w:p w:rsidR="00C76B69" w:rsidRPr="008823A3" w:rsidP="00F618C6" w14:paraId="36F77FD2"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Pokračovat v podpoře zapojování </w:t>
            </w:r>
            <w:r w:rsidRPr="008823A3">
              <w:rPr>
                <w:rFonts w:asciiTheme="minorHAnsi" w:hAnsiTheme="minorHAnsi" w:cstheme="minorHAnsi"/>
                <w:bCs/>
                <w:color w:val="000000" w:themeColor="text1"/>
                <w:sz w:val="22"/>
                <w:szCs w:val="22"/>
              </w:rPr>
              <w:t>peer konzultantů v dotačním programu MZD.</w:t>
            </w:r>
          </w:p>
          <w:p w:rsidR="00544BDE" w:rsidRPr="008823A3" w:rsidP="00F618C6" w14:paraId="01976E54" w14:textId="18AE70D6">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Podpořit zapojování lidí se zkušeností s duševním onemocněním a neformálních pečujících na úrovni krajů, obcí a poskytovatelů služeb (metodicky, vzděláváním a přímou podporou) – realizovat projekt MZD.</w:t>
            </w:r>
          </w:p>
        </w:tc>
      </w:tr>
      <w:tr w14:paraId="08444773" w14:textId="29704251" w:rsidTr="008823A3">
        <w:tblPrEx>
          <w:tblW w:w="5076" w:type="pct"/>
          <w:tblCellMar>
            <w:left w:w="70" w:type="dxa"/>
            <w:right w:w="70" w:type="dxa"/>
          </w:tblCellMar>
          <w:tblLook w:val="0000"/>
        </w:tblPrEx>
        <w:trPr>
          <w:trHeight w:val="225"/>
        </w:trPr>
        <w:tc>
          <w:tcPr>
            <w:tcW w:w="535" w:type="pct"/>
          </w:tcPr>
          <w:p w:rsidR="003C190A" w:rsidRPr="008823A3" w:rsidP="00F618C6" w14:paraId="0F49788A" w14:textId="3968B1DB">
            <w:pPr>
              <w:ind w:firstLine="34"/>
              <w:jc w:val="both"/>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2.6.5.</w:t>
            </w:r>
            <w:r w:rsidRPr="008823A3">
              <w:rPr>
                <w:rFonts w:asciiTheme="minorHAnsi" w:hAnsiTheme="minorHAnsi" w:cstheme="minorHAnsi"/>
                <w:bCs/>
                <w:color w:val="000000" w:themeColor="text1"/>
                <w:sz w:val="22"/>
                <w:szCs w:val="22"/>
              </w:rPr>
              <w:tab/>
              <w:t xml:space="preserve">Budování systémů péče o duševní zdraví pracujících v dobře koordinované partnerské spolupráci s ostatními sektory, včetně rovného přístupu k péči o somatické zdraví </w:t>
            </w:r>
            <w:r w:rsidRPr="008823A3">
              <w:rPr>
                <w:rFonts w:asciiTheme="minorHAnsi" w:hAnsiTheme="minorHAnsi" w:cstheme="minorHAnsi"/>
                <w:bCs/>
                <w:color w:val="000000" w:themeColor="text1"/>
                <w:sz w:val="22"/>
                <w:szCs w:val="22"/>
              </w:rPr>
              <w:t>a začlenění / návratu do společnosti</w:t>
            </w:r>
          </w:p>
        </w:tc>
        <w:tc>
          <w:tcPr>
            <w:tcW w:w="659" w:type="pct"/>
          </w:tcPr>
          <w:p w:rsidR="00E860A3" w:rsidRPr="008823A3" w:rsidP="00F618C6" w14:paraId="3DEE569D" w14:textId="44F75CEF">
            <w:pPr>
              <w:pBdr>
                <w:top w:val="nil"/>
                <w:left w:val="nil"/>
                <w:bottom w:val="nil"/>
                <w:right w:val="nil"/>
                <w:between w:val="nil"/>
                <w:bar w:val="nil"/>
              </w:pBd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Cíl zajišťuje účinnou vnitrorezortní i mezirezortní </w:t>
            </w:r>
          </w:p>
          <w:p w:rsidR="00E860A3" w:rsidRPr="008823A3" w:rsidP="00F618C6" w14:paraId="7B7DA670" w14:textId="77777777">
            <w:pPr>
              <w:pBdr>
                <w:top w:val="nil"/>
                <w:left w:val="nil"/>
                <w:bottom w:val="nil"/>
                <w:right w:val="nil"/>
                <w:between w:val="nil"/>
                <w:bar w:val="nil"/>
              </w:pBd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spolupráci, nutnou k efektivnímu fungování služeb v rámci systému péče o duševní </w:t>
            </w:r>
          </w:p>
          <w:p w:rsidR="00E860A3" w:rsidRPr="008823A3" w:rsidP="00F618C6" w14:paraId="1E671BFD" w14:textId="77777777">
            <w:pPr>
              <w:pBdr>
                <w:top w:val="nil"/>
                <w:left w:val="nil"/>
                <w:bottom w:val="nil"/>
                <w:right w:val="nil"/>
                <w:between w:val="nil"/>
                <w:bar w:val="nil"/>
              </w:pBd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zdraví a naplnění všech potřeb lidí s duševním onemocněním, umožňující jejich </w:t>
            </w:r>
          </w:p>
          <w:p w:rsidR="003C190A" w:rsidRPr="008823A3" w:rsidP="00F618C6" w14:paraId="53668D93" w14:textId="74A971C7">
            <w:pPr>
              <w:pBdr>
                <w:top w:val="nil"/>
                <w:left w:val="nil"/>
                <w:bottom w:val="nil"/>
                <w:right w:val="nil"/>
                <w:between w:val="nil"/>
                <w:bar w:val="nil"/>
              </w:pBd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zotavení a plnohodnotné zapojení do společnosti.</w:t>
            </w:r>
          </w:p>
        </w:tc>
        <w:tc>
          <w:tcPr>
            <w:tcW w:w="604" w:type="pct"/>
          </w:tcPr>
          <w:p w:rsidR="003C190A" w:rsidRPr="008823A3" w:rsidP="00F618C6" w14:paraId="10A1FC9C" w14:textId="72F2A24D">
            <w:pPr>
              <w:pBdr>
                <w:top w:val="nil"/>
                <w:left w:val="nil"/>
                <w:bottom w:val="nil"/>
                <w:right w:val="nil"/>
                <w:between w:val="nil"/>
                <w:bar w:val="nil"/>
              </w:pBdr>
              <w:jc w:val="both"/>
              <w:rPr>
                <w:rFonts w:asciiTheme="minorHAnsi" w:hAnsiTheme="minorHAnsi" w:cstheme="minorHAnsi"/>
                <w:bCs/>
                <w:color w:val="000000" w:themeColor="text1"/>
                <w:sz w:val="22"/>
                <w:szCs w:val="22"/>
              </w:rPr>
            </w:pPr>
            <w:r w:rsidRPr="008823A3">
              <w:rPr>
                <w:rFonts w:asciiTheme="minorHAnsi" w:hAnsiTheme="minorHAnsi" w:cstheme="minorHAnsi"/>
                <w:bCs/>
                <w:sz w:val="22"/>
                <w:szCs w:val="22"/>
              </w:rPr>
              <w:t xml:space="preserve">Vytvoření koncepce následné lůžkové péče, ambulantní a komunitní péče pro pacienty / klienty s potřebou ochranné léčby, včetně implementačního plánu a řešení problematiky v oblasti zdravotnické, tak v zařízeních vězeňské služby a </w:t>
            </w:r>
            <w:r w:rsidRPr="008823A3">
              <w:rPr>
                <w:rFonts w:asciiTheme="minorHAnsi" w:hAnsiTheme="minorHAnsi" w:cstheme="minorHAnsi"/>
                <w:bCs/>
                <w:sz w:val="22"/>
                <w:szCs w:val="22"/>
              </w:rPr>
              <w:t xml:space="preserve">v Ústavech zabezpečovací detence, </w:t>
            </w:r>
            <w:r w:rsidRPr="008823A3">
              <w:rPr>
                <w:rFonts w:asciiTheme="minorHAnsi" w:hAnsiTheme="minorHAnsi" w:cstheme="minorHAnsi"/>
                <w:bCs/>
                <w:color w:val="000000"/>
                <w:sz w:val="22"/>
                <w:szCs w:val="22"/>
              </w:rPr>
              <w:t xml:space="preserve">novelizace zákonů </w:t>
            </w:r>
            <w:r w:rsidRPr="008823A3">
              <w:rPr>
                <w:rFonts w:asciiTheme="minorHAnsi" w:hAnsiTheme="minorHAnsi" w:cstheme="minorHAnsi"/>
                <w:bCs/>
                <w:color w:val="000000"/>
                <w:sz w:val="22"/>
                <w:szCs w:val="22"/>
              </w:rPr>
              <w:br/>
              <w:t>a podzákonných norem a implementace koncepce</w:t>
            </w:r>
          </w:p>
        </w:tc>
        <w:tc>
          <w:tcPr>
            <w:tcW w:w="303" w:type="pct"/>
          </w:tcPr>
          <w:p w:rsidR="003C190A" w:rsidRPr="008823A3" w:rsidP="00F618C6" w14:paraId="0AA081D2" w14:textId="614946A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2022-2035</w:t>
            </w:r>
          </w:p>
        </w:tc>
        <w:tc>
          <w:tcPr>
            <w:tcW w:w="305" w:type="pct"/>
          </w:tcPr>
          <w:p w:rsidR="003C190A" w:rsidRPr="008823A3" w:rsidP="00F618C6" w14:paraId="4AA10EAF" w14:textId="4B77FE5C">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MZ</w:t>
            </w:r>
            <w:r w:rsidR="00081625">
              <w:rPr>
                <w:rFonts w:asciiTheme="minorHAnsi" w:hAnsiTheme="minorHAnsi" w:cstheme="minorHAnsi"/>
                <w:bCs/>
                <w:color w:val="000000" w:themeColor="text1"/>
                <w:sz w:val="22"/>
                <w:szCs w:val="22"/>
              </w:rPr>
              <w:t>D</w:t>
            </w:r>
            <w:r w:rsidRPr="008823A3">
              <w:rPr>
                <w:rFonts w:asciiTheme="minorHAnsi" w:hAnsiTheme="minorHAnsi" w:cstheme="minorHAnsi"/>
                <w:bCs/>
                <w:color w:val="000000" w:themeColor="text1"/>
                <w:sz w:val="22"/>
                <w:szCs w:val="22"/>
              </w:rPr>
              <w:t xml:space="preserve"> (SZ</w:t>
            </w:r>
            <w:r w:rsidRPr="008823A3" w:rsidR="00895CB9">
              <w:rPr>
                <w:rFonts w:asciiTheme="minorHAnsi" w:hAnsiTheme="minorHAnsi" w:cstheme="minorHAnsi"/>
                <w:bCs/>
                <w:color w:val="000000" w:themeColor="text1"/>
                <w:sz w:val="22"/>
                <w:szCs w:val="22"/>
              </w:rPr>
              <w:t>/OZP</w:t>
            </w:r>
            <w:r w:rsidRPr="008823A3">
              <w:rPr>
                <w:rFonts w:asciiTheme="minorHAnsi" w:hAnsiTheme="minorHAnsi" w:cstheme="minorHAnsi"/>
                <w:bCs/>
                <w:color w:val="000000" w:themeColor="text1"/>
                <w:sz w:val="22"/>
                <w:szCs w:val="22"/>
              </w:rPr>
              <w:t>)</w:t>
            </w:r>
          </w:p>
        </w:tc>
        <w:tc>
          <w:tcPr>
            <w:tcW w:w="712" w:type="pct"/>
          </w:tcPr>
          <w:p w:rsidR="003C190A" w:rsidRPr="008823A3" w:rsidP="00F618C6" w14:paraId="4DA05428"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Interní:</w:t>
            </w:r>
          </w:p>
          <w:p w:rsidR="003C190A" w:rsidRPr="008823A3" w:rsidP="00F618C6" w14:paraId="1AC9527B" w14:textId="44C61F1F">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SZ, SL, </w:t>
            </w:r>
            <w:r w:rsidRPr="008823A3" w:rsidR="00895CB9">
              <w:rPr>
                <w:rFonts w:asciiTheme="minorHAnsi" w:hAnsiTheme="minorHAnsi" w:cstheme="minorHAnsi"/>
                <w:bCs/>
                <w:color w:val="000000" w:themeColor="text1"/>
                <w:sz w:val="22"/>
                <w:szCs w:val="22"/>
              </w:rPr>
              <w:t>SE/EFI, OPŘ, N</w:t>
            </w:r>
            <w:r w:rsidRPr="008823A3">
              <w:rPr>
                <w:rFonts w:asciiTheme="minorHAnsi" w:hAnsiTheme="minorHAnsi" w:cstheme="minorHAnsi"/>
                <w:bCs/>
                <w:color w:val="000000" w:themeColor="text1"/>
                <w:sz w:val="22"/>
                <w:szCs w:val="22"/>
              </w:rPr>
              <w:t>RDZ</w:t>
            </w:r>
          </w:p>
          <w:p w:rsidR="003C190A" w:rsidRPr="008823A3" w:rsidP="00F618C6" w14:paraId="386E0B41" w14:textId="77777777">
            <w:pPr>
              <w:rPr>
                <w:rFonts w:asciiTheme="minorHAnsi" w:hAnsiTheme="minorHAnsi" w:cstheme="minorHAnsi"/>
                <w:bCs/>
                <w:color w:val="000000" w:themeColor="text1"/>
                <w:sz w:val="22"/>
                <w:szCs w:val="22"/>
              </w:rPr>
            </w:pPr>
          </w:p>
          <w:p w:rsidR="003C190A" w:rsidRPr="008823A3" w:rsidP="00F618C6" w14:paraId="70B29CE5"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Externí:</w:t>
            </w:r>
          </w:p>
          <w:p w:rsidR="003C190A" w:rsidRPr="008823A3" w:rsidP="00F618C6" w14:paraId="0F39E6B2"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MPSV, MSp, vězeňská služba</w:t>
            </w:r>
          </w:p>
          <w:p w:rsidR="003C190A" w:rsidRPr="008823A3" w:rsidP="00F618C6" w14:paraId="1FBD2EA9" w14:textId="3B53E48D">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VZP, SZP, pacientské organizace, NNO</w:t>
            </w:r>
          </w:p>
        </w:tc>
        <w:tc>
          <w:tcPr>
            <w:tcW w:w="1219" w:type="pct"/>
          </w:tcPr>
          <w:p w:rsidR="003C190A" w:rsidRPr="008823A3" w:rsidP="00F618C6" w14:paraId="1C73BD4E" w14:textId="1DB28B1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Byla připravena </w:t>
            </w:r>
            <w:r w:rsidRPr="008823A3">
              <w:rPr>
                <w:rFonts w:asciiTheme="minorHAnsi" w:hAnsiTheme="minorHAnsi" w:cstheme="minorHAnsi"/>
                <w:bCs/>
                <w:color w:val="000000" w:themeColor="text1"/>
                <w:sz w:val="22"/>
                <w:szCs w:val="22"/>
              </w:rPr>
              <w:t>Analýza ústavní ochranného léčení v ČR 2018-2022</w:t>
            </w:r>
            <w:r w:rsidRPr="008823A3">
              <w:rPr>
                <w:rFonts w:asciiTheme="minorHAnsi" w:hAnsiTheme="minorHAnsi" w:cstheme="minorHAnsi"/>
                <w:bCs/>
                <w:color w:val="000000" w:themeColor="text1"/>
                <w:sz w:val="22"/>
                <w:szCs w:val="22"/>
              </w:rPr>
              <w:t xml:space="preserve"> a</w:t>
            </w:r>
            <w:r w:rsidRPr="008823A3">
              <w:rPr>
                <w:rFonts w:asciiTheme="minorHAnsi" w:hAnsiTheme="minorHAnsi" w:cstheme="minorHAnsi"/>
                <w:bCs/>
                <w:color w:val="000000" w:themeColor="text1"/>
                <w:sz w:val="22"/>
                <w:szCs w:val="22"/>
              </w:rPr>
              <w:t xml:space="preserve"> podklad pro koncepci ochranného léčení. </w:t>
            </w:r>
          </w:p>
          <w:p w:rsidR="003C190A" w:rsidRPr="008823A3" w:rsidP="00F618C6" w14:paraId="6B56B062"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Zároveň probíhají práce na úpravách legislativy pro bližší specifikaci podmínek výkonu ochranného léčení ve zdravotnických zařízeních.</w:t>
            </w:r>
          </w:p>
          <w:p w:rsidR="000D0220" w:rsidRPr="008823A3" w:rsidP="00F618C6" w14:paraId="37B3D021" w14:textId="06EDAA6A">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V září 2024 byla zahájena realizace projektu </w:t>
            </w:r>
            <w:r w:rsidRPr="008823A3">
              <w:rPr>
                <w:rFonts w:asciiTheme="minorHAnsi" w:hAnsiTheme="minorHAnsi" w:cstheme="minorHAnsi"/>
                <w:bCs/>
                <w:i/>
                <w:iCs/>
                <w:color w:val="000000" w:themeColor="text1"/>
                <w:sz w:val="22"/>
                <w:szCs w:val="22"/>
              </w:rPr>
              <w:t>Změna jako strategický nástroj zlepšení systému ochranného léčení v ČR</w:t>
            </w:r>
            <w:r w:rsidRPr="008823A3">
              <w:rPr>
                <w:rFonts w:asciiTheme="minorHAnsi" w:hAnsiTheme="minorHAnsi" w:cstheme="minorHAnsi"/>
                <w:bCs/>
                <w:color w:val="000000" w:themeColor="text1"/>
                <w:sz w:val="22"/>
                <w:szCs w:val="22"/>
              </w:rPr>
              <w:t xml:space="preserve"> podpořeného z OZP+, který se zaměřuje na zavedení principu „Risk-need-reponsivity“ do systému ochranného léčení, zpřehlednění systému a </w:t>
            </w:r>
            <w:r w:rsidRPr="008823A3">
              <w:rPr>
                <w:rFonts w:asciiTheme="minorHAnsi" w:hAnsiTheme="minorHAnsi" w:cstheme="minorHAnsi"/>
                <w:bCs/>
                <w:color w:val="000000" w:themeColor="text1"/>
                <w:sz w:val="22"/>
                <w:szCs w:val="22"/>
              </w:rPr>
              <w:t>sjednocení postupů při výkonu ochranného léčení.</w:t>
            </w:r>
          </w:p>
        </w:tc>
        <w:tc>
          <w:tcPr>
            <w:tcW w:w="663" w:type="pct"/>
          </w:tcPr>
          <w:p w:rsidR="003C190A" w:rsidRPr="008823A3" w:rsidP="00F618C6" w14:paraId="2888A6A4"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Přijmout Národní koncepci ochranného léčení a podpořit její implementaci.</w:t>
            </w:r>
          </w:p>
          <w:p w:rsidR="00895CB9" w:rsidRPr="008823A3" w:rsidP="00F618C6" w14:paraId="55AFB3BB"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Revidovat legislativní rámec výkonu ochranného léčení.</w:t>
            </w:r>
          </w:p>
          <w:p w:rsidR="00895CB9" w:rsidRPr="008823A3" w:rsidP="00F618C6" w14:paraId="52ACE0F0" w14:textId="772B712B">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Metodicky i finančně podpořit žádoucí nastavení výkonu ochranného léčení ve zdravotnických zařízeních v ambulantní i </w:t>
            </w:r>
            <w:r w:rsidRPr="008823A3">
              <w:rPr>
                <w:rFonts w:asciiTheme="minorHAnsi" w:hAnsiTheme="minorHAnsi" w:cstheme="minorHAnsi"/>
                <w:bCs/>
                <w:color w:val="000000" w:themeColor="text1"/>
                <w:sz w:val="22"/>
                <w:szCs w:val="22"/>
              </w:rPr>
              <w:t xml:space="preserve">ústavní formě – </w:t>
            </w:r>
            <w:r w:rsidRPr="008823A3" w:rsidR="000D0220">
              <w:rPr>
                <w:rFonts w:asciiTheme="minorHAnsi" w:hAnsiTheme="minorHAnsi" w:cstheme="minorHAnsi"/>
                <w:bCs/>
                <w:color w:val="000000" w:themeColor="text1"/>
                <w:sz w:val="22"/>
                <w:szCs w:val="22"/>
              </w:rPr>
              <w:t xml:space="preserve">realizovat </w:t>
            </w:r>
            <w:r w:rsidRPr="008823A3">
              <w:rPr>
                <w:rFonts w:asciiTheme="minorHAnsi" w:hAnsiTheme="minorHAnsi" w:cstheme="minorHAnsi"/>
                <w:bCs/>
                <w:color w:val="000000" w:themeColor="text1"/>
                <w:sz w:val="22"/>
                <w:szCs w:val="22"/>
              </w:rPr>
              <w:t>projekt MZD a investiční podporu.</w:t>
            </w:r>
          </w:p>
        </w:tc>
      </w:tr>
      <w:tr w14:paraId="4334A719" w14:textId="4D3E2F6A" w:rsidTr="008823A3">
        <w:tblPrEx>
          <w:tblW w:w="5076" w:type="pct"/>
          <w:tblCellMar>
            <w:left w:w="70" w:type="dxa"/>
            <w:right w:w="70" w:type="dxa"/>
          </w:tblCellMar>
          <w:tblLook w:val="0000"/>
        </w:tblPrEx>
        <w:trPr>
          <w:trHeight w:val="225"/>
        </w:trPr>
        <w:tc>
          <w:tcPr>
            <w:tcW w:w="535" w:type="pct"/>
          </w:tcPr>
          <w:p w:rsidR="00004A7B" w:rsidRPr="008823A3" w:rsidP="00F618C6" w14:paraId="149600DD" w14:textId="77777777">
            <w:pPr>
              <w:ind w:left="743" w:hanging="709"/>
              <w:jc w:val="both"/>
              <w:rPr>
                <w:rFonts w:asciiTheme="minorHAnsi" w:hAnsiTheme="minorHAnsi" w:cstheme="minorHAnsi"/>
                <w:bCs/>
                <w:color w:val="000000" w:themeColor="text1"/>
                <w:sz w:val="22"/>
                <w:szCs w:val="22"/>
              </w:rPr>
            </w:pPr>
          </w:p>
        </w:tc>
        <w:tc>
          <w:tcPr>
            <w:tcW w:w="659" w:type="pct"/>
          </w:tcPr>
          <w:p w:rsidR="00004A7B" w:rsidRPr="008823A3" w:rsidP="00F618C6" w14:paraId="07445F87" w14:textId="77777777">
            <w:pPr>
              <w:pBdr>
                <w:top w:val="nil"/>
                <w:left w:val="nil"/>
                <w:bottom w:val="nil"/>
                <w:right w:val="nil"/>
                <w:between w:val="nil"/>
                <w:bar w:val="nil"/>
              </w:pBdr>
              <w:rPr>
                <w:rFonts w:asciiTheme="minorHAnsi" w:hAnsiTheme="minorHAnsi" w:cstheme="minorHAnsi"/>
                <w:bCs/>
                <w:color w:val="000000"/>
                <w:sz w:val="22"/>
                <w:szCs w:val="22"/>
              </w:rPr>
            </w:pPr>
          </w:p>
        </w:tc>
        <w:tc>
          <w:tcPr>
            <w:tcW w:w="604" w:type="pct"/>
          </w:tcPr>
          <w:p w:rsidR="00004A7B" w:rsidRPr="008823A3" w:rsidP="00F618C6" w14:paraId="59ABE10C" w14:textId="0FDBF3BA">
            <w:pPr>
              <w:pBdr>
                <w:top w:val="nil"/>
                <w:left w:val="nil"/>
                <w:bottom w:val="nil"/>
                <w:right w:val="nil"/>
                <w:between w:val="nil"/>
                <w:bar w:val="nil"/>
              </w:pBdr>
              <w:rPr>
                <w:rFonts w:asciiTheme="minorHAnsi" w:hAnsiTheme="minorHAnsi" w:cstheme="minorHAnsi"/>
                <w:bCs/>
                <w:color w:val="000000" w:themeColor="text1"/>
                <w:sz w:val="22"/>
                <w:szCs w:val="22"/>
              </w:rPr>
            </w:pPr>
            <w:r w:rsidRPr="008823A3">
              <w:rPr>
                <w:rFonts w:asciiTheme="minorHAnsi" w:hAnsiTheme="minorHAnsi" w:cstheme="minorHAnsi"/>
                <w:bCs/>
                <w:sz w:val="22"/>
                <w:szCs w:val="22"/>
              </w:rPr>
              <w:t xml:space="preserve">Propojení služeb pobytových a terénních komunitních týmů a ambulantních služeb s cílem podpory lidí s duševním onemocněním dle jejich individuálních potřeb </w:t>
            </w:r>
          </w:p>
        </w:tc>
        <w:tc>
          <w:tcPr>
            <w:tcW w:w="303" w:type="pct"/>
          </w:tcPr>
          <w:p w:rsidR="00004A7B" w:rsidRPr="008823A3" w:rsidP="00F618C6" w14:paraId="210BA32D" w14:textId="0421DC00">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2021-2032</w:t>
            </w:r>
          </w:p>
        </w:tc>
        <w:tc>
          <w:tcPr>
            <w:tcW w:w="305" w:type="pct"/>
          </w:tcPr>
          <w:p w:rsidR="00004A7B" w:rsidRPr="008823A3" w:rsidP="00F618C6" w14:paraId="567FAB85" w14:textId="406F9163">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MZD (SZ/OZP)</w:t>
            </w:r>
          </w:p>
        </w:tc>
        <w:tc>
          <w:tcPr>
            <w:tcW w:w="712" w:type="pct"/>
          </w:tcPr>
          <w:p w:rsidR="00004A7B" w:rsidRPr="008823A3" w:rsidP="00F618C6" w14:paraId="307E5D74"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Interní:</w:t>
            </w:r>
          </w:p>
          <w:p w:rsidR="00004A7B" w:rsidRPr="008823A3" w:rsidP="00F618C6" w14:paraId="7AD4031A" w14:textId="65E5007D">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SZ,  RVDZ, SE/OPŘ</w:t>
            </w:r>
          </w:p>
          <w:p w:rsidR="00004A7B" w:rsidRPr="008823A3" w:rsidP="00F618C6" w14:paraId="32880617" w14:textId="77777777">
            <w:pPr>
              <w:rPr>
                <w:rFonts w:asciiTheme="minorHAnsi" w:hAnsiTheme="minorHAnsi" w:cstheme="minorHAnsi"/>
                <w:bCs/>
                <w:color w:val="000000" w:themeColor="text1"/>
                <w:sz w:val="22"/>
                <w:szCs w:val="22"/>
              </w:rPr>
            </w:pPr>
          </w:p>
          <w:p w:rsidR="00004A7B" w:rsidRPr="008823A3" w:rsidP="00F618C6" w14:paraId="275E6DC2"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Externí:</w:t>
            </w:r>
          </w:p>
          <w:p w:rsidR="00004A7B" w:rsidRPr="008823A3" w:rsidP="00F618C6" w14:paraId="7AE3F3AA" w14:textId="6CA5774D">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MPSV, MMR, Svaz měst a obcí, kraje, obce, NNO, pacientské organizace</w:t>
            </w:r>
          </w:p>
        </w:tc>
        <w:tc>
          <w:tcPr>
            <w:tcW w:w="1219" w:type="pct"/>
          </w:tcPr>
          <w:p w:rsidR="00004A7B" w:rsidRPr="008823A3" w:rsidP="00F618C6" w14:paraId="22DEBE49" w14:textId="466B97BF">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Dochází k provazování psychiatrických nemocnic na poskytovatele sociálních služeb. Připraveny krajské plány péče o duševní zdraví, průběžně aktualizovány transformační plány </w:t>
            </w:r>
            <w:r w:rsidRPr="008823A3" w:rsidR="000D0220">
              <w:rPr>
                <w:rFonts w:asciiTheme="minorHAnsi" w:hAnsiTheme="minorHAnsi" w:cstheme="minorHAnsi"/>
                <w:bCs/>
                <w:color w:val="000000" w:themeColor="text1"/>
                <w:sz w:val="22"/>
                <w:szCs w:val="22"/>
              </w:rPr>
              <w:t>a</w:t>
            </w:r>
            <w:r w:rsidRPr="008823A3">
              <w:rPr>
                <w:rFonts w:asciiTheme="minorHAnsi" w:hAnsiTheme="minorHAnsi" w:cstheme="minorHAnsi"/>
                <w:bCs/>
                <w:color w:val="000000" w:themeColor="text1"/>
                <w:sz w:val="22"/>
                <w:szCs w:val="22"/>
              </w:rPr>
              <w:t xml:space="preserve"> dle možností přechod pacientů z PN do dalších podpůrných služeb.</w:t>
            </w:r>
          </w:p>
          <w:p w:rsidR="00004A7B" w:rsidRPr="008823A3" w:rsidP="00F618C6" w14:paraId="608B0822"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MPSV v současné době připravuje další systémový projekt, který by měl deinstitucionalizace dále rozvíjet.</w:t>
            </w:r>
          </w:p>
          <w:p w:rsidR="000D0220" w:rsidRPr="008823A3" w:rsidP="00F618C6" w14:paraId="1607C59C" w14:textId="31254042">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Připravována je výzva z OPZ+, jejíž součástí bude podpora transformace psychiatrických nemocnic, včetně zavádění multidisciplinární práce. </w:t>
            </w:r>
          </w:p>
        </w:tc>
        <w:tc>
          <w:tcPr>
            <w:tcW w:w="663" w:type="pct"/>
          </w:tcPr>
          <w:p w:rsidR="00004A7B" w:rsidRPr="008823A3" w:rsidP="00F618C6" w14:paraId="65ADDDF5" w14:textId="77777777">
            <w:pPr>
              <w:rPr>
                <w:rFonts w:asciiTheme="minorHAnsi" w:hAnsiTheme="minorHAnsi" w:cstheme="minorHAnsi"/>
                <w:bCs/>
                <w:color w:val="000000" w:themeColor="text1"/>
                <w:sz w:val="22"/>
                <w:szCs w:val="22"/>
              </w:rPr>
            </w:pPr>
          </w:p>
        </w:tc>
      </w:tr>
      <w:tr w14:paraId="330E7D0E" w14:textId="5A28E1C9" w:rsidTr="008823A3">
        <w:tblPrEx>
          <w:tblW w:w="5076" w:type="pct"/>
          <w:tblCellMar>
            <w:left w:w="70" w:type="dxa"/>
            <w:right w:w="70" w:type="dxa"/>
          </w:tblCellMar>
          <w:tblLook w:val="0000"/>
        </w:tblPrEx>
        <w:trPr>
          <w:trHeight w:val="225"/>
        </w:trPr>
        <w:tc>
          <w:tcPr>
            <w:tcW w:w="535" w:type="pct"/>
          </w:tcPr>
          <w:p w:rsidR="00004A7B" w:rsidRPr="008823A3" w:rsidP="00F618C6" w14:paraId="13400A46" w14:textId="77777777">
            <w:pPr>
              <w:ind w:left="743" w:hanging="709"/>
              <w:jc w:val="both"/>
              <w:rPr>
                <w:rFonts w:asciiTheme="minorHAnsi" w:hAnsiTheme="minorHAnsi" w:cstheme="minorHAnsi"/>
                <w:bCs/>
                <w:color w:val="000000" w:themeColor="text1"/>
                <w:sz w:val="22"/>
                <w:szCs w:val="22"/>
              </w:rPr>
            </w:pPr>
          </w:p>
        </w:tc>
        <w:tc>
          <w:tcPr>
            <w:tcW w:w="659" w:type="pct"/>
          </w:tcPr>
          <w:p w:rsidR="00004A7B" w:rsidRPr="008823A3" w:rsidP="00F618C6" w14:paraId="6B7033A3" w14:textId="77777777">
            <w:pPr>
              <w:pBdr>
                <w:top w:val="nil"/>
                <w:left w:val="nil"/>
                <w:bottom w:val="nil"/>
                <w:right w:val="nil"/>
                <w:between w:val="nil"/>
                <w:bar w:val="nil"/>
              </w:pBdr>
              <w:rPr>
                <w:rFonts w:asciiTheme="minorHAnsi" w:hAnsiTheme="minorHAnsi" w:cstheme="minorHAnsi"/>
                <w:bCs/>
                <w:color w:val="000000"/>
                <w:sz w:val="22"/>
                <w:szCs w:val="22"/>
              </w:rPr>
            </w:pPr>
          </w:p>
        </w:tc>
        <w:tc>
          <w:tcPr>
            <w:tcW w:w="604" w:type="pct"/>
          </w:tcPr>
          <w:p w:rsidR="00004A7B" w:rsidRPr="008823A3" w:rsidP="00F618C6" w14:paraId="0A976824" w14:textId="77777777">
            <w:pPr>
              <w:pStyle w:val="Text"/>
              <w:spacing w:line="240" w:lineRule="auto"/>
              <w:ind w:left="0"/>
              <w:jc w:val="left"/>
              <w:rPr>
                <w:rFonts w:asciiTheme="minorHAnsi" w:hAnsiTheme="minorHAnsi" w:cstheme="minorHAnsi"/>
                <w:bCs/>
              </w:rPr>
            </w:pPr>
            <w:r w:rsidRPr="008823A3">
              <w:rPr>
                <w:rFonts w:asciiTheme="minorHAnsi" w:hAnsiTheme="minorHAnsi" w:cstheme="minorHAnsi"/>
                <w:bCs/>
              </w:rPr>
              <w:t xml:space="preserve">Integrovat péči o duševní zdraví do kompetencí praktických lékařů, zapojení do péče o pacienty s demencí </w:t>
            </w:r>
          </w:p>
          <w:p w:rsidR="00004A7B" w:rsidRPr="008823A3" w:rsidP="00F618C6" w14:paraId="6D82D4B6" w14:textId="77777777">
            <w:pPr>
              <w:pStyle w:val="Text"/>
              <w:spacing w:line="240" w:lineRule="auto"/>
              <w:ind w:left="0"/>
              <w:jc w:val="left"/>
              <w:rPr>
                <w:rFonts w:asciiTheme="minorHAnsi" w:hAnsiTheme="minorHAnsi" w:cstheme="minorHAnsi"/>
                <w:bCs/>
              </w:rPr>
            </w:pPr>
            <w:r w:rsidRPr="008823A3">
              <w:rPr>
                <w:rFonts w:asciiTheme="minorHAnsi" w:hAnsiTheme="minorHAnsi" w:cstheme="minorHAnsi"/>
                <w:bCs/>
              </w:rPr>
              <w:t xml:space="preserve">a zajistit péči o nemocné s </w:t>
            </w:r>
            <w:r w:rsidRPr="008823A3">
              <w:rPr>
                <w:rFonts w:asciiTheme="minorHAnsi" w:hAnsiTheme="minorHAnsi" w:cstheme="minorHAnsi"/>
                <w:bCs/>
              </w:rPr>
              <w:t xml:space="preserve">psychosomatickou problematikou </w:t>
            </w:r>
          </w:p>
          <w:p w:rsidR="00004A7B" w:rsidRPr="008823A3" w:rsidP="00F618C6" w14:paraId="1AD6D11C" w14:textId="4F274DB1">
            <w:pPr>
              <w:pBdr>
                <w:top w:val="nil"/>
                <w:left w:val="nil"/>
                <w:bottom w:val="nil"/>
                <w:right w:val="nil"/>
                <w:between w:val="nil"/>
                <w:bar w:val="nil"/>
              </w:pBdr>
              <w:rPr>
                <w:rFonts w:asciiTheme="minorHAnsi" w:hAnsiTheme="minorHAnsi" w:cstheme="minorHAnsi"/>
                <w:bCs/>
                <w:color w:val="000000" w:themeColor="text1"/>
                <w:sz w:val="22"/>
                <w:szCs w:val="22"/>
              </w:rPr>
            </w:pPr>
            <w:r w:rsidRPr="008823A3">
              <w:rPr>
                <w:rFonts w:asciiTheme="minorHAnsi" w:hAnsiTheme="minorHAnsi" w:cstheme="minorHAnsi"/>
                <w:bCs/>
                <w:sz w:val="22"/>
                <w:szCs w:val="22"/>
              </w:rPr>
              <w:t>a psychologickou a psychiatrickou péči o somaticky nemocné</w:t>
            </w:r>
          </w:p>
        </w:tc>
        <w:tc>
          <w:tcPr>
            <w:tcW w:w="303" w:type="pct"/>
          </w:tcPr>
          <w:p w:rsidR="00004A7B" w:rsidRPr="008823A3" w:rsidP="00F618C6" w14:paraId="6A7DA53F" w14:textId="31DC57A4">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kern w:val="24"/>
                <w:sz w:val="22"/>
                <w:szCs w:val="22"/>
              </w:rPr>
              <w:t>2021–2030</w:t>
            </w:r>
          </w:p>
        </w:tc>
        <w:tc>
          <w:tcPr>
            <w:tcW w:w="305" w:type="pct"/>
          </w:tcPr>
          <w:p w:rsidR="00004A7B" w:rsidRPr="008823A3" w:rsidP="00F618C6" w14:paraId="71395007" w14:textId="363BAC9A">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MZD (SZ/OZP)</w:t>
            </w:r>
          </w:p>
        </w:tc>
        <w:tc>
          <w:tcPr>
            <w:tcW w:w="712" w:type="pct"/>
          </w:tcPr>
          <w:p w:rsidR="00004A7B" w:rsidRPr="008823A3" w:rsidP="00F618C6" w14:paraId="4201D854"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Interní:</w:t>
            </w:r>
          </w:p>
          <w:p w:rsidR="00004A7B" w:rsidRPr="008823A3" w:rsidP="00F618C6" w14:paraId="5BD4D552" w14:textId="38C2E520">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SZ, SL, SE, </w:t>
            </w:r>
          </w:p>
          <w:p w:rsidR="00004A7B" w:rsidRPr="008823A3" w:rsidP="00F618C6" w14:paraId="0F089D95" w14:textId="77777777">
            <w:pPr>
              <w:rPr>
                <w:rFonts w:asciiTheme="minorHAnsi" w:hAnsiTheme="minorHAnsi" w:cstheme="minorHAnsi"/>
                <w:bCs/>
                <w:color w:val="000000" w:themeColor="text1"/>
                <w:kern w:val="24"/>
                <w:sz w:val="22"/>
                <w:szCs w:val="22"/>
              </w:rPr>
            </w:pPr>
          </w:p>
          <w:p w:rsidR="00004A7B" w:rsidRPr="008823A3" w:rsidP="00F618C6" w14:paraId="58921B18" w14:textId="77777777">
            <w:pPr>
              <w:rPr>
                <w:rFonts w:asciiTheme="minorHAnsi" w:hAnsiTheme="minorHAnsi" w:cstheme="minorHAnsi"/>
                <w:bCs/>
                <w:color w:val="000000" w:themeColor="text1"/>
                <w:kern w:val="24"/>
                <w:sz w:val="22"/>
                <w:szCs w:val="22"/>
              </w:rPr>
            </w:pPr>
          </w:p>
          <w:p w:rsidR="00004A7B" w:rsidRPr="008823A3" w:rsidP="00F618C6" w14:paraId="782649DF"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Externí:</w:t>
            </w:r>
          </w:p>
          <w:p w:rsidR="00004A7B" w:rsidRPr="008823A3" w:rsidP="00F618C6" w14:paraId="3EC01D32" w14:textId="4AB52F6F">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VZP, SZP, SÚKL</w:t>
            </w:r>
          </w:p>
        </w:tc>
        <w:tc>
          <w:tcPr>
            <w:tcW w:w="1219" w:type="pct"/>
          </w:tcPr>
          <w:p w:rsidR="00004A7B" w:rsidRPr="008823A3" w:rsidP="00F618C6" w14:paraId="6F7D8316" w14:textId="1554C208">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Od roku 2019 se ukazuje zvýšená preskripce léků na demenci ze strany praktických lékařů, kdy preskripční omezení byla zrušena rozhodnutím MZD s účinností od 1. 6. 2021. Byly zavedeny nové výkony Péče o pacienta s demencí praktickým lékařem a Časný záchyt demence v ordinaci praktického lékaře </w:t>
            </w:r>
            <w:r w:rsidRPr="008823A3">
              <w:rPr>
                <w:rFonts w:asciiTheme="minorHAnsi" w:hAnsiTheme="minorHAnsi" w:cstheme="minorHAnsi"/>
                <w:bCs/>
                <w:color w:val="000000" w:themeColor="text1"/>
                <w:sz w:val="22"/>
                <w:szCs w:val="22"/>
              </w:rPr>
              <w:t>jako součást preventivní prohlídky. Praktičtí lékaři mají povolenu i preskripci většiny antidepresiv pro léčbu úzkostných a depresivních poruch.</w:t>
            </w:r>
          </w:p>
          <w:p w:rsidR="00004A7B" w:rsidRPr="008823A3" w:rsidP="00F618C6" w14:paraId="3D1AE1D9" w14:textId="0172626F">
            <w:pPr>
              <w:rPr>
                <w:rFonts w:asciiTheme="minorHAnsi" w:hAnsiTheme="minorHAnsi" w:cstheme="minorHAnsi"/>
                <w:bCs/>
                <w:color w:val="000000" w:themeColor="text1"/>
                <w:sz w:val="22"/>
                <w:szCs w:val="22"/>
              </w:rPr>
            </w:pPr>
          </w:p>
          <w:p w:rsidR="00004A7B" w:rsidRPr="008823A3" w:rsidP="00F618C6" w14:paraId="6B2CDC5B" w14:textId="48208B0D">
            <w:pPr>
              <w:rPr>
                <w:rFonts w:asciiTheme="minorHAnsi" w:hAnsiTheme="minorHAnsi" w:cstheme="minorHAnsi"/>
                <w:bCs/>
                <w:color w:val="000000" w:themeColor="text1"/>
                <w:sz w:val="22"/>
                <w:szCs w:val="22"/>
              </w:rPr>
            </w:pPr>
          </w:p>
        </w:tc>
        <w:tc>
          <w:tcPr>
            <w:tcW w:w="663" w:type="pct"/>
          </w:tcPr>
          <w:p w:rsidR="00004A7B" w:rsidRPr="008823A3" w:rsidP="00F618C6" w14:paraId="738BED5B"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Edukace lékařů v souladu s doporučenými postupy pro diagnostiku a léčbu demence.</w:t>
            </w:r>
          </w:p>
          <w:p w:rsidR="00004A7B" w:rsidRPr="008823A3" w:rsidP="00F618C6" w14:paraId="6D6AB76E" w14:textId="046F9004">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Revize nastavených úhrad výkonů </w:t>
            </w:r>
            <w:r w:rsidRPr="008823A3">
              <w:rPr>
                <w:rFonts w:asciiTheme="minorHAnsi" w:hAnsiTheme="minorHAnsi" w:cstheme="minorHAnsi"/>
                <w:bCs/>
                <w:color w:val="000000" w:themeColor="text1"/>
                <w:sz w:val="22"/>
                <w:szCs w:val="22"/>
              </w:rPr>
              <w:t>zaměřených na pacienty s kognitivní poruchou.</w:t>
            </w:r>
          </w:p>
        </w:tc>
      </w:tr>
      <w:tr w14:paraId="12F1A410" w14:textId="320BE7E1" w:rsidTr="008823A3">
        <w:tblPrEx>
          <w:tblW w:w="5076" w:type="pct"/>
          <w:tblCellMar>
            <w:left w:w="70" w:type="dxa"/>
            <w:right w:w="70" w:type="dxa"/>
          </w:tblCellMar>
          <w:tblLook w:val="0000"/>
        </w:tblPrEx>
        <w:trPr>
          <w:trHeight w:val="225"/>
        </w:trPr>
        <w:tc>
          <w:tcPr>
            <w:tcW w:w="535" w:type="pct"/>
          </w:tcPr>
          <w:p w:rsidR="003C190A" w:rsidRPr="008823A3" w:rsidP="00F618C6" w14:paraId="778DB742" w14:textId="48A08D7A">
            <w:pPr>
              <w:ind w:left="-38"/>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2.6.6. Zavádění systémových opatření pro podporu lidí s intelektovým znevýhodněním a chováním náročným na péči</w:t>
            </w:r>
          </w:p>
        </w:tc>
        <w:tc>
          <w:tcPr>
            <w:tcW w:w="659" w:type="pct"/>
          </w:tcPr>
          <w:p w:rsidR="003C190A" w:rsidRPr="008823A3" w:rsidP="00F618C6" w14:paraId="4340C304" w14:textId="0903E246">
            <w:pPr>
              <w:pBdr>
                <w:top w:val="nil"/>
                <w:left w:val="nil"/>
                <w:bottom w:val="nil"/>
                <w:right w:val="nil"/>
                <w:between w:val="nil"/>
                <w:bar w:val="nil"/>
              </w:pBdr>
              <w:rPr>
                <w:rFonts w:asciiTheme="minorHAnsi" w:hAnsiTheme="minorHAnsi" w:cstheme="minorHAnsi"/>
                <w:bCs/>
                <w:sz w:val="22"/>
                <w:szCs w:val="22"/>
              </w:rPr>
            </w:pPr>
            <w:r w:rsidRPr="008823A3">
              <w:rPr>
                <w:rFonts w:asciiTheme="minorHAnsi" w:hAnsiTheme="minorHAnsi" w:cstheme="minorHAnsi"/>
                <w:bCs/>
                <w:sz w:val="22"/>
                <w:szCs w:val="22"/>
              </w:rPr>
              <w:t>Specifické zaměření na osoby s intelektovým znevýhodněním a chováním náročným na péči má v rámci resortu zdravotnictví přispět k jejich integraci do společnosti, a to skrze síť zdravotních služeb, které budou připraveny s touto cílovou skupinou pracovat.</w:t>
            </w:r>
          </w:p>
        </w:tc>
        <w:tc>
          <w:tcPr>
            <w:tcW w:w="604" w:type="pct"/>
          </w:tcPr>
          <w:p w:rsidR="003C190A" w:rsidRPr="008823A3" w:rsidP="00F618C6" w14:paraId="12BC43FC" w14:textId="2995C908">
            <w:pPr>
              <w:pBdr>
                <w:top w:val="nil"/>
                <w:left w:val="nil"/>
                <w:bottom w:val="nil"/>
                <w:right w:val="nil"/>
                <w:between w:val="nil"/>
                <w:bar w:val="nil"/>
              </w:pBdr>
              <w:rPr>
                <w:rFonts w:asciiTheme="minorHAnsi" w:hAnsiTheme="minorHAnsi" w:cstheme="minorHAnsi"/>
                <w:bCs/>
                <w:color w:val="000000" w:themeColor="text1"/>
                <w:sz w:val="22"/>
                <w:szCs w:val="22"/>
              </w:rPr>
            </w:pPr>
            <w:r w:rsidRPr="008823A3">
              <w:rPr>
                <w:rFonts w:asciiTheme="minorHAnsi" w:hAnsiTheme="minorHAnsi" w:cstheme="minorHAnsi"/>
                <w:bCs/>
                <w:sz w:val="22"/>
                <w:szCs w:val="22"/>
              </w:rPr>
              <w:t>Vytvořit fungující systém komplexní dostupné a kvalitní péče o lidi s chováním náročným na péči, včetně posílení lidských zdrojů a kompetencí odborníků pracujících s lidmi s chováním národním na péči</w:t>
            </w:r>
          </w:p>
        </w:tc>
        <w:tc>
          <w:tcPr>
            <w:tcW w:w="303" w:type="pct"/>
          </w:tcPr>
          <w:p w:rsidR="003C190A" w:rsidRPr="008823A3" w:rsidP="00F618C6" w14:paraId="14E8A0C3" w14:textId="724DFE09">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kern w:val="24"/>
                <w:sz w:val="22"/>
                <w:szCs w:val="22"/>
              </w:rPr>
              <w:t>2025-2035</w:t>
            </w:r>
          </w:p>
        </w:tc>
        <w:tc>
          <w:tcPr>
            <w:tcW w:w="305" w:type="pct"/>
          </w:tcPr>
          <w:p w:rsidR="003C190A" w:rsidRPr="008823A3" w:rsidP="00F618C6" w14:paraId="3B6C1934" w14:textId="1C163079">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MZD (SZ/OZP)</w:t>
            </w:r>
          </w:p>
        </w:tc>
        <w:tc>
          <w:tcPr>
            <w:tcW w:w="712" w:type="pct"/>
          </w:tcPr>
          <w:p w:rsidR="003C190A" w:rsidRPr="008823A3" w:rsidP="00F618C6" w14:paraId="6664B5AB" w14:textId="2D443150">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Interní</w:t>
            </w:r>
            <w:r w:rsidRPr="008823A3">
              <w:rPr>
                <w:rFonts w:asciiTheme="minorHAnsi" w:hAnsiTheme="minorHAnsi" w:cstheme="minorHAnsi"/>
                <w:bCs/>
                <w:color w:val="000000" w:themeColor="text1"/>
                <w:sz w:val="22"/>
                <w:szCs w:val="22"/>
              </w:rPr>
              <w:t xml:space="preserve">: SL, SE, ÚZIS, </w:t>
            </w:r>
          </w:p>
          <w:p w:rsidR="003C190A" w:rsidRPr="008823A3" w:rsidP="00F618C6" w14:paraId="409A46E0" w14:textId="77777777">
            <w:pPr>
              <w:rPr>
                <w:rFonts w:asciiTheme="minorHAnsi" w:hAnsiTheme="minorHAnsi" w:cstheme="minorHAnsi"/>
                <w:bCs/>
                <w:color w:val="000000" w:themeColor="text1"/>
                <w:sz w:val="22"/>
                <w:szCs w:val="22"/>
              </w:rPr>
            </w:pPr>
          </w:p>
          <w:p w:rsidR="003C190A" w:rsidRPr="008823A3" w:rsidP="00F618C6" w14:paraId="3D0FBADB" w14:textId="799DCC79">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Externí: ÚV, MPSV, MŠMT, MF, WHO, VZP, SZP, pacientské organizace, NNO, ČLS JEP</w:t>
            </w:r>
          </w:p>
        </w:tc>
        <w:tc>
          <w:tcPr>
            <w:tcW w:w="1219" w:type="pct"/>
          </w:tcPr>
          <w:p w:rsidR="003C190A" w:rsidRPr="008823A3" w:rsidP="00F618C6" w14:paraId="1F802AAB" w14:textId="58B7545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V roce 2024 připravena a vládu schválena Systémová opatření pro podporu lidí s intelektovým znevýhodněním a chováním náročným na péči a připraven Akční plán k realizaci systémových opatření pro podporu lidí s intelektovým znevýhodněním a chováním náročným na péči na období 2024–2027</w:t>
            </w:r>
            <w:r w:rsidRPr="008823A3" w:rsidR="005A6C5F">
              <w:rPr>
                <w:rFonts w:asciiTheme="minorHAnsi" w:hAnsiTheme="minorHAnsi" w:cstheme="minorHAnsi"/>
                <w:bCs/>
                <w:color w:val="000000" w:themeColor="text1"/>
                <w:sz w:val="22"/>
                <w:szCs w:val="22"/>
              </w:rPr>
              <w:t>.</w:t>
            </w:r>
          </w:p>
        </w:tc>
        <w:tc>
          <w:tcPr>
            <w:tcW w:w="663" w:type="pct"/>
          </w:tcPr>
          <w:p w:rsidR="003C190A" w:rsidRPr="008823A3" w:rsidP="00F618C6" w14:paraId="0DCB7264" w14:textId="4AD55BCB">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Po schválení akčního plánu</w:t>
            </w:r>
            <w:r w:rsidRPr="008823A3">
              <w:rPr>
                <w:rFonts w:asciiTheme="minorHAnsi" w:hAnsiTheme="minorHAnsi" w:cstheme="minorHAnsi"/>
                <w:bCs/>
                <w:color w:val="000000" w:themeColor="text1"/>
                <w:sz w:val="22"/>
                <w:szCs w:val="22"/>
              </w:rPr>
              <w:t xml:space="preserve"> postupná realizace schválených opatření a aktivit</w:t>
            </w:r>
            <w:r w:rsidRPr="008823A3">
              <w:rPr>
                <w:rFonts w:asciiTheme="minorHAnsi" w:hAnsiTheme="minorHAnsi" w:cstheme="minorHAnsi"/>
                <w:bCs/>
                <w:color w:val="000000" w:themeColor="text1"/>
                <w:sz w:val="22"/>
                <w:szCs w:val="22"/>
              </w:rPr>
              <w:t>.</w:t>
            </w:r>
          </w:p>
        </w:tc>
      </w:tr>
      <w:tr w14:paraId="2992F046" w14:textId="50F01D06" w:rsidTr="008823A3">
        <w:tblPrEx>
          <w:tblW w:w="5076" w:type="pct"/>
          <w:tblCellMar>
            <w:left w:w="70" w:type="dxa"/>
            <w:right w:w="70" w:type="dxa"/>
          </w:tblCellMar>
          <w:tblLook w:val="0000"/>
        </w:tblPrEx>
        <w:trPr>
          <w:trHeight w:val="225"/>
        </w:trPr>
        <w:tc>
          <w:tcPr>
            <w:tcW w:w="535" w:type="pct"/>
          </w:tcPr>
          <w:p w:rsidR="00004A7B" w:rsidRPr="008823A3" w:rsidP="00F618C6" w14:paraId="5DFCE1E2" w14:textId="3C03EE26">
            <w:pPr>
              <w:ind w:left="-38"/>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2.6.7. Preventivní intervence a opatření prevence sebevražd a </w:t>
            </w:r>
          </w:p>
          <w:p w:rsidR="00004A7B" w:rsidRPr="008823A3" w:rsidP="00F618C6" w14:paraId="733642E2" w14:textId="7E2C7068">
            <w:pPr>
              <w:ind w:left="-38"/>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sebepoškozování jsou běžnou komponentou v oblasti prevence </w:t>
            </w:r>
            <w:r w:rsidRPr="008823A3">
              <w:rPr>
                <w:rFonts w:asciiTheme="minorHAnsi" w:hAnsiTheme="minorHAnsi" w:cstheme="minorHAnsi"/>
                <w:bCs/>
                <w:color w:val="000000" w:themeColor="text1"/>
                <w:sz w:val="22"/>
                <w:szCs w:val="22"/>
              </w:rPr>
              <w:t>v rámci veřejného zdraví</w:t>
            </w:r>
          </w:p>
        </w:tc>
        <w:tc>
          <w:tcPr>
            <w:tcW w:w="659" w:type="pct"/>
          </w:tcPr>
          <w:p w:rsidR="00004A7B" w:rsidRPr="008823A3" w:rsidP="00F618C6" w14:paraId="07D75CB1" w14:textId="1263CD0F">
            <w:pPr>
              <w:pBdr>
                <w:top w:val="nil"/>
                <w:left w:val="nil"/>
                <w:bottom w:val="nil"/>
                <w:right w:val="nil"/>
                <w:between w:val="nil"/>
                <w:bar w:val="nil"/>
              </w:pBd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Důvodem je potřeba </w:t>
            </w:r>
            <w:r w:rsidRPr="008823A3" w:rsidR="00A12A01">
              <w:rPr>
                <w:rFonts w:asciiTheme="minorHAnsi" w:hAnsiTheme="minorHAnsi" w:cstheme="minorHAnsi"/>
                <w:bCs/>
                <w:color w:val="000000" w:themeColor="text1"/>
                <w:sz w:val="22"/>
                <w:szCs w:val="22"/>
              </w:rPr>
              <w:t>rozšířit</w:t>
            </w:r>
            <w:r w:rsidRPr="008823A3" w:rsidR="00E860A3">
              <w:rPr>
                <w:rFonts w:asciiTheme="minorHAnsi" w:hAnsiTheme="minorHAnsi" w:cstheme="minorHAnsi"/>
                <w:bCs/>
                <w:color w:val="000000" w:themeColor="text1"/>
                <w:sz w:val="22"/>
                <w:szCs w:val="22"/>
              </w:rPr>
              <w:t xml:space="preserve"> účinná preventivní opatření a intervence a minimalizovat tak rizika sebevražedného a sebepoškozujícího jednání.</w:t>
            </w:r>
          </w:p>
        </w:tc>
        <w:tc>
          <w:tcPr>
            <w:tcW w:w="604" w:type="pct"/>
          </w:tcPr>
          <w:p w:rsidR="00004A7B" w:rsidRPr="008823A3" w:rsidP="00F618C6" w14:paraId="14749A8E" w14:textId="77777777">
            <w:pPr>
              <w:pStyle w:val="Heading3"/>
              <w:spacing w:before="0"/>
              <w:jc w:val="both"/>
              <w:rPr>
                <w:rFonts w:eastAsia="Times New Roman" w:asciiTheme="minorHAnsi" w:hAnsiTheme="minorHAnsi" w:cstheme="minorHAnsi"/>
                <w:bCs/>
                <w:color w:val="000000" w:themeColor="text1"/>
                <w:sz w:val="22"/>
                <w:szCs w:val="22"/>
              </w:rPr>
            </w:pPr>
            <w:bookmarkStart w:id="230" w:name="_Toc256000003"/>
            <w:r w:rsidRPr="008823A3">
              <w:rPr>
                <w:rFonts w:eastAsia="Times New Roman" w:asciiTheme="minorHAnsi" w:hAnsiTheme="minorHAnsi" w:cstheme="minorHAnsi"/>
                <w:bCs/>
                <w:color w:val="000000" w:themeColor="text1"/>
                <w:sz w:val="22"/>
                <w:szCs w:val="22"/>
              </w:rPr>
              <w:t>Zajištění podkladů pro rozhodování o omezování dostupnosti prostředků pro vykonání sebevraždy</w:t>
            </w:r>
            <w:bookmarkEnd w:id="230"/>
          </w:p>
          <w:p w:rsidR="00004A7B" w:rsidRPr="008823A3" w:rsidP="00F618C6" w14:paraId="03B0DE74" w14:textId="3E44FAD2">
            <w:pPr>
              <w:pBdr>
                <w:top w:val="nil"/>
                <w:left w:val="nil"/>
                <w:bottom w:val="nil"/>
                <w:right w:val="nil"/>
                <w:between w:val="nil"/>
                <w:bar w:val="nil"/>
              </w:pBdr>
              <w:rPr>
                <w:rFonts w:asciiTheme="minorHAnsi" w:hAnsiTheme="minorHAnsi" w:cstheme="minorHAnsi"/>
                <w:bCs/>
                <w:color w:val="000000" w:themeColor="text1"/>
                <w:sz w:val="22"/>
                <w:szCs w:val="22"/>
              </w:rPr>
            </w:pPr>
          </w:p>
        </w:tc>
        <w:tc>
          <w:tcPr>
            <w:tcW w:w="303" w:type="pct"/>
          </w:tcPr>
          <w:p w:rsidR="00004A7B" w:rsidRPr="008823A3" w:rsidP="00F618C6" w14:paraId="6E4D94D6" w14:textId="5859F035">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kern w:val="24"/>
                <w:sz w:val="22"/>
                <w:szCs w:val="22"/>
              </w:rPr>
              <w:t>2025-2035</w:t>
            </w:r>
          </w:p>
        </w:tc>
        <w:tc>
          <w:tcPr>
            <w:tcW w:w="305" w:type="pct"/>
          </w:tcPr>
          <w:p w:rsidR="00004A7B" w:rsidRPr="008823A3" w:rsidP="00F618C6" w14:paraId="3153C310" w14:textId="4FD44601">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MZD (SZ/OZP)</w:t>
            </w:r>
          </w:p>
        </w:tc>
        <w:tc>
          <w:tcPr>
            <w:tcW w:w="712" w:type="pct"/>
          </w:tcPr>
          <w:p w:rsidR="00004A7B" w:rsidRPr="008823A3" w:rsidP="00F618C6" w14:paraId="5EF1DDD8"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Interní:</w:t>
            </w:r>
          </w:p>
          <w:p w:rsidR="00004A7B" w:rsidRPr="008823A3" w:rsidP="00F618C6" w14:paraId="7FD8856D" w14:textId="21260B91">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NÚDZ, ÚZIS, SÚKL</w:t>
            </w:r>
          </w:p>
          <w:p w:rsidR="00004A7B" w:rsidRPr="008823A3" w:rsidP="00F618C6" w14:paraId="30839E42" w14:textId="77777777">
            <w:pPr>
              <w:rPr>
                <w:rFonts w:asciiTheme="minorHAnsi" w:hAnsiTheme="minorHAnsi" w:cstheme="minorHAnsi"/>
                <w:bCs/>
                <w:color w:val="000000" w:themeColor="text1"/>
                <w:sz w:val="22"/>
                <w:szCs w:val="22"/>
              </w:rPr>
            </w:pPr>
          </w:p>
          <w:p w:rsidR="00004A7B" w:rsidRPr="008823A3" w:rsidP="00F618C6" w14:paraId="445B26F6"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Externí:</w:t>
            </w:r>
          </w:p>
          <w:p w:rsidR="00004A7B" w:rsidRPr="008823A3" w:rsidP="00F618C6" w14:paraId="756F173F" w14:textId="77F2952A">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TIS </w:t>
            </w:r>
          </w:p>
        </w:tc>
        <w:tc>
          <w:tcPr>
            <w:tcW w:w="1219" w:type="pct"/>
          </w:tcPr>
          <w:p w:rsidR="00004A7B" w:rsidRPr="008823A3" w:rsidP="00F618C6" w14:paraId="41DBD54E" w14:textId="3BB85F46">
            <w:pPr>
              <w:rPr>
                <w:rFonts w:asciiTheme="minorHAnsi" w:hAnsiTheme="minorHAnsi" w:cstheme="minorHAnsi"/>
                <w:bCs/>
                <w:color w:val="000000" w:themeColor="text1"/>
                <w:sz w:val="22"/>
                <w:szCs w:val="22"/>
              </w:rPr>
            </w:pPr>
            <w:r w:rsidRPr="008823A3">
              <w:rPr>
                <w:rFonts w:asciiTheme="minorHAnsi" w:hAnsiTheme="minorHAnsi" w:cstheme="minorHAnsi"/>
                <w:bCs/>
                <w:sz w:val="22"/>
                <w:szCs w:val="22"/>
              </w:rPr>
              <w:t>Analýza a pravidelná publikace dat (v rámci každoroční souhrnné zprávy o sebevražednosti a prevenci sebevražd v ČR) Toxikologického informačního střediska (TIS) týkajících se záměrných otrav se sebevražedným úmyslem, pravidelné poskytování dat a výstupu z analýz pro potřeby SÚKL.</w:t>
            </w:r>
          </w:p>
        </w:tc>
        <w:tc>
          <w:tcPr>
            <w:tcW w:w="663" w:type="pct"/>
          </w:tcPr>
          <w:p w:rsidR="00004A7B" w:rsidRPr="008823A3" w:rsidP="00F618C6" w14:paraId="26965FF3" w14:textId="24D00A42">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Každoroční opakování analýzy dat.</w:t>
            </w:r>
          </w:p>
        </w:tc>
      </w:tr>
      <w:tr w14:paraId="748263D5" w14:textId="71EBAEE9" w:rsidTr="008823A3">
        <w:tblPrEx>
          <w:tblW w:w="5076" w:type="pct"/>
          <w:tblCellMar>
            <w:left w:w="70" w:type="dxa"/>
            <w:right w:w="70" w:type="dxa"/>
          </w:tblCellMar>
          <w:tblLook w:val="0000"/>
        </w:tblPrEx>
        <w:trPr>
          <w:trHeight w:val="225"/>
        </w:trPr>
        <w:tc>
          <w:tcPr>
            <w:tcW w:w="535" w:type="pct"/>
          </w:tcPr>
          <w:p w:rsidR="00004A7B" w:rsidRPr="008823A3" w:rsidP="00F618C6" w14:paraId="167D1BB7" w14:textId="77777777">
            <w:pPr>
              <w:ind w:left="743" w:hanging="709"/>
              <w:jc w:val="both"/>
              <w:rPr>
                <w:rFonts w:asciiTheme="minorHAnsi" w:hAnsiTheme="minorHAnsi" w:cstheme="minorHAnsi"/>
                <w:bCs/>
                <w:color w:val="000000" w:themeColor="text1"/>
                <w:sz w:val="22"/>
                <w:szCs w:val="22"/>
              </w:rPr>
            </w:pPr>
          </w:p>
        </w:tc>
        <w:tc>
          <w:tcPr>
            <w:tcW w:w="659" w:type="pct"/>
          </w:tcPr>
          <w:p w:rsidR="00004A7B" w:rsidRPr="008823A3" w:rsidP="00F618C6" w14:paraId="1487C49E" w14:textId="77777777">
            <w:pPr>
              <w:pBdr>
                <w:top w:val="nil"/>
                <w:left w:val="nil"/>
                <w:bottom w:val="nil"/>
                <w:right w:val="nil"/>
                <w:between w:val="nil"/>
                <w:bar w:val="nil"/>
              </w:pBdr>
              <w:rPr>
                <w:rFonts w:asciiTheme="minorHAnsi" w:hAnsiTheme="minorHAnsi" w:cstheme="minorHAnsi"/>
                <w:bCs/>
                <w:color w:val="000000" w:themeColor="text1"/>
                <w:sz w:val="22"/>
                <w:szCs w:val="22"/>
              </w:rPr>
            </w:pPr>
          </w:p>
        </w:tc>
        <w:tc>
          <w:tcPr>
            <w:tcW w:w="604" w:type="pct"/>
          </w:tcPr>
          <w:p w:rsidR="00004A7B" w:rsidRPr="008823A3" w:rsidP="00F618C6" w14:paraId="589CF16D" w14:textId="2B2BD8B2">
            <w:pPr>
              <w:pBdr>
                <w:top w:val="nil"/>
                <w:left w:val="nil"/>
                <w:bottom w:val="nil"/>
                <w:right w:val="nil"/>
                <w:between w:val="nil"/>
                <w:bar w:val="nil"/>
              </w:pBd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Odborná podpora implementace preventivních intervencí na úrovni železniční dopravní sítě</w:t>
            </w:r>
          </w:p>
        </w:tc>
        <w:tc>
          <w:tcPr>
            <w:tcW w:w="303" w:type="pct"/>
          </w:tcPr>
          <w:p w:rsidR="00004A7B" w:rsidRPr="008823A3" w:rsidP="00F618C6" w14:paraId="4873BAE5" w14:textId="4C24FD74">
            <w:pPr>
              <w:rPr>
                <w:rFonts w:asciiTheme="minorHAnsi" w:hAnsiTheme="minorHAnsi" w:cstheme="minorHAnsi"/>
                <w:bCs/>
                <w:color w:val="000000" w:themeColor="text1"/>
                <w:sz w:val="22"/>
                <w:szCs w:val="22"/>
              </w:rPr>
            </w:pPr>
            <w:r w:rsidRPr="008823A3">
              <w:rPr>
                <w:rFonts w:asciiTheme="minorHAnsi" w:hAnsiTheme="minorHAnsi" w:cstheme="minorHAnsi"/>
                <w:bCs/>
                <w:sz w:val="22"/>
                <w:szCs w:val="22"/>
              </w:rPr>
              <w:t>2025-2035</w:t>
            </w:r>
          </w:p>
        </w:tc>
        <w:tc>
          <w:tcPr>
            <w:tcW w:w="305" w:type="pct"/>
          </w:tcPr>
          <w:p w:rsidR="00004A7B" w:rsidRPr="008823A3" w:rsidP="00F618C6" w14:paraId="1AD5B9BC" w14:textId="7BD8F60D">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MZD (SZ/OZP)</w:t>
            </w:r>
          </w:p>
        </w:tc>
        <w:tc>
          <w:tcPr>
            <w:tcW w:w="712" w:type="pct"/>
          </w:tcPr>
          <w:p w:rsidR="00004A7B" w:rsidRPr="008823A3" w:rsidP="00F618C6" w14:paraId="4E2AD2B0"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Interní:</w:t>
            </w:r>
          </w:p>
          <w:p w:rsidR="00004A7B" w:rsidRPr="008823A3" w:rsidP="00F618C6" w14:paraId="5BE19948"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NÚDZ</w:t>
            </w:r>
          </w:p>
          <w:p w:rsidR="00004A7B" w:rsidRPr="008823A3" w:rsidP="00F618C6" w14:paraId="78C235D8" w14:textId="77777777">
            <w:pPr>
              <w:rPr>
                <w:rFonts w:asciiTheme="minorHAnsi" w:hAnsiTheme="minorHAnsi" w:cstheme="minorHAnsi"/>
                <w:bCs/>
                <w:color w:val="000000" w:themeColor="text1"/>
                <w:sz w:val="22"/>
                <w:szCs w:val="22"/>
              </w:rPr>
            </w:pPr>
          </w:p>
          <w:p w:rsidR="00004A7B" w:rsidRPr="008823A3" w:rsidP="00F618C6" w14:paraId="4D98A5BD"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Externí:</w:t>
            </w:r>
          </w:p>
          <w:p w:rsidR="00004A7B" w:rsidRPr="008823A3" w:rsidP="00F618C6" w14:paraId="14433345" w14:textId="741B30AE">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MD, Správa železnic</w:t>
            </w:r>
          </w:p>
        </w:tc>
        <w:tc>
          <w:tcPr>
            <w:tcW w:w="1219" w:type="pct"/>
          </w:tcPr>
          <w:p w:rsidR="00004A7B" w:rsidRPr="008823A3" w:rsidP="00F618C6" w14:paraId="4CD01A88" w14:textId="52F27FEC">
            <w:pPr>
              <w:pBdr>
                <w:top w:val="nil"/>
                <w:left w:val="nil"/>
                <w:bottom w:val="nil"/>
                <w:right w:val="nil"/>
                <w:between w:val="nil"/>
              </w:pBdr>
              <w:jc w:val="both"/>
              <w:rPr>
                <w:rFonts w:eastAsia="Calibri" w:asciiTheme="minorHAnsi" w:hAnsiTheme="minorHAnsi" w:cstheme="minorHAnsi"/>
                <w:bCs/>
                <w:color w:val="000000"/>
                <w:sz w:val="22"/>
                <w:szCs w:val="22"/>
                <w:u w:color="000000"/>
                <w:bdr w:val="nil"/>
                <w:lang w:eastAsia="en-US"/>
              </w:rPr>
            </w:pPr>
          </w:p>
          <w:p w:rsidR="00004A7B" w:rsidRPr="008823A3" w:rsidP="00F618C6" w14:paraId="7112ACF7" w14:textId="3DD97271">
            <w:pPr>
              <w:rPr>
                <w:rFonts w:asciiTheme="minorHAnsi" w:hAnsiTheme="minorHAnsi" w:cstheme="minorHAnsi"/>
                <w:bCs/>
                <w:color w:val="000000" w:themeColor="text1"/>
                <w:sz w:val="22"/>
                <w:szCs w:val="22"/>
              </w:rPr>
            </w:pPr>
          </w:p>
        </w:tc>
        <w:tc>
          <w:tcPr>
            <w:tcW w:w="663" w:type="pct"/>
          </w:tcPr>
          <w:p w:rsidR="00004A7B" w:rsidRPr="008823A3" w:rsidP="00F618C6" w14:paraId="79A22557" w14:textId="446F5A94">
            <w:pPr>
              <w:rPr>
                <w:rFonts w:asciiTheme="minorHAnsi" w:hAnsiTheme="minorHAnsi" w:cstheme="minorHAnsi"/>
                <w:bCs/>
                <w:color w:val="000000" w:themeColor="text1"/>
                <w:sz w:val="22"/>
                <w:szCs w:val="22"/>
              </w:rPr>
            </w:pPr>
            <w:r w:rsidRPr="008823A3">
              <w:rPr>
                <w:rFonts w:eastAsia="Calibri" w:asciiTheme="minorHAnsi" w:hAnsiTheme="minorHAnsi" w:cstheme="minorHAnsi"/>
                <w:bCs/>
                <w:color w:val="000000"/>
                <w:sz w:val="22"/>
                <w:szCs w:val="22"/>
                <w:u w:color="000000"/>
                <w:bdr w:val="nil"/>
                <w:lang w:eastAsia="en-US"/>
              </w:rPr>
              <w:t>Pilotní projekt intervence na tzv. hot-spotech na železnicích, místech, kde si lidé nejčastěji berou život. Tato intervence bude založena zejména na omezení přístupu k lokalitě, zvýšení pravděpodobnosti zásahu a motivování k vyhledání pomoci.</w:t>
            </w:r>
          </w:p>
        </w:tc>
      </w:tr>
      <w:tr w14:paraId="512B21C6" w14:textId="5C7F6ED1" w:rsidTr="008823A3">
        <w:tblPrEx>
          <w:tblW w:w="5076" w:type="pct"/>
          <w:tblCellMar>
            <w:left w:w="70" w:type="dxa"/>
            <w:right w:w="70" w:type="dxa"/>
          </w:tblCellMar>
          <w:tblLook w:val="0000"/>
        </w:tblPrEx>
        <w:trPr>
          <w:trHeight w:val="225"/>
        </w:trPr>
        <w:tc>
          <w:tcPr>
            <w:tcW w:w="535" w:type="pct"/>
          </w:tcPr>
          <w:p w:rsidR="00004A7B" w:rsidRPr="008823A3" w:rsidP="00F618C6" w14:paraId="1090F659" w14:textId="77777777">
            <w:pPr>
              <w:ind w:left="743" w:hanging="709"/>
              <w:jc w:val="both"/>
              <w:rPr>
                <w:rFonts w:asciiTheme="minorHAnsi" w:hAnsiTheme="minorHAnsi" w:cstheme="minorHAnsi"/>
                <w:bCs/>
                <w:color w:val="000000" w:themeColor="text1"/>
                <w:sz w:val="22"/>
                <w:szCs w:val="22"/>
              </w:rPr>
            </w:pPr>
          </w:p>
        </w:tc>
        <w:tc>
          <w:tcPr>
            <w:tcW w:w="659" w:type="pct"/>
          </w:tcPr>
          <w:p w:rsidR="00004A7B" w:rsidRPr="008823A3" w:rsidP="00F618C6" w14:paraId="73E0E7D2" w14:textId="77777777">
            <w:pPr>
              <w:pStyle w:val="Text"/>
              <w:spacing w:line="240" w:lineRule="auto"/>
              <w:ind w:left="0"/>
              <w:jc w:val="left"/>
              <w:rPr>
                <w:rFonts w:asciiTheme="minorHAnsi" w:hAnsiTheme="minorHAnsi" w:cstheme="minorHAnsi"/>
                <w:bCs/>
              </w:rPr>
            </w:pPr>
          </w:p>
        </w:tc>
        <w:tc>
          <w:tcPr>
            <w:tcW w:w="604" w:type="pct"/>
          </w:tcPr>
          <w:p w:rsidR="00004A7B" w:rsidRPr="008823A3" w:rsidP="00F618C6" w14:paraId="24477512" w14:textId="40BA1671">
            <w:pPr>
              <w:pStyle w:val="Text"/>
              <w:spacing w:line="240" w:lineRule="auto"/>
              <w:ind w:left="0"/>
              <w:jc w:val="left"/>
              <w:rPr>
                <w:rFonts w:asciiTheme="minorHAnsi" w:hAnsiTheme="minorHAnsi" w:cstheme="minorHAnsi"/>
                <w:bCs/>
                <w:color w:val="000000" w:themeColor="text1"/>
              </w:rPr>
            </w:pPr>
            <w:r w:rsidRPr="008823A3">
              <w:rPr>
                <w:rFonts w:asciiTheme="minorHAnsi" w:hAnsiTheme="minorHAnsi" w:cstheme="minorHAnsi"/>
                <w:bCs/>
              </w:rPr>
              <w:t xml:space="preserve">Vzdělávání pracovníků, kteří z povahy své práce mohou </w:t>
            </w:r>
            <w:sdt>
              <w:sdtPr>
                <w:rPr>
                  <w:rFonts w:asciiTheme="minorHAnsi" w:hAnsiTheme="minorHAnsi" w:cstheme="minorHAnsi"/>
                  <w:bCs/>
                </w:rPr>
                <w:tag w:val="goog_rdk_39"/>
                <w:id w:val="2094354312"/>
                <w:richText/>
              </w:sdtPr>
              <w:sdtContent/>
            </w:sdt>
            <w:r w:rsidRPr="008823A3">
              <w:rPr>
                <w:rFonts w:asciiTheme="minorHAnsi" w:hAnsiTheme="minorHAnsi" w:cstheme="minorHAnsi"/>
                <w:bCs/>
              </w:rPr>
              <w:t xml:space="preserve">identifikovat člověka v riziku sebevraždy v prostředí železniční dopravní sítě v prevenci sebevražd a zakotvení prevence sebevražd do vzdělávacích systémů klíčových </w:t>
            </w:r>
            <w:r w:rsidRPr="008823A3">
              <w:rPr>
                <w:rFonts w:asciiTheme="minorHAnsi" w:hAnsiTheme="minorHAnsi" w:cstheme="minorHAnsi"/>
                <w:bCs/>
              </w:rPr>
              <w:t>organizací (např. Správy železnic, Českých drah).</w:t>
            </w:r>
          </w:p>
        </w:tc>
        <w:tc>
          <w:tcPr>
            <w:tcW w:w="303" w:type="pct"/>
          </w:tcPr>
          <w:p w:rsidR="00004A7B" w:rsidRPr="008823A3" w:rsidP="00F618C6" w14:paraId="600C6E88" w14:textId="7FF2C005">
            <w:pPr>
              <w:rPr>
                <w:rFonts w:asciiTheme="minorHAnsi" w:hAnsiTheme="minorHAnsi" w:cstheme="minorHAnsi"/>
                <w:bCs/>
                <w:color w:val="000000" w:themeColor="text1"/>
                <w:sz w:val="22"/>
                <w:szCs w:val="22"/>
              </w:rPr>
            </w:pPr>
            <w:r w:rsidRPr="008823A3">
              <w:rPr>
                <w:rFonts w:asciiTheme="minorHAnsi" w:hAnsiTheme="minorHAnsi" w:cstheme="minorHAnsi"/>
                <w:bCs/>
                <w:sz w:val="22"/>
                <w:szCs w:val="22"/>
              </w:rPr>
              <w:t>2025-2026</w:t>
            </w:r>
          </w:p>
        </w:tc>
        <w:tc>
          <w:tcPr>
            <w:tcW w:w="305" w:type="pct"/>
          </w:tcPr>
          <w:p w:rsidR="00004A7B" w:rsidRPr="008823A3" w:rsidP="00F618C6" w14:paraId="57F94001" w14:textId="191F40B2">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MZD (SZ/OZP)</w:t>
            </w:r>
          </w:p>
        </w:tc>
        <w:tc>
          <w:tcPr>
            <w:tcW w:w="712" w:type="pct"/>
          </w:tcPr>
          <w:p w:rsidR="00004A7B" w:rsidRPr="008823A3" w:rsidP="00F618C6" w14:paraId="688B9EA0"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Interní:</w:t>
            </w:r>
          </w:p>
          <w:p w:rsidR="00004A7B" w:rsidRPr="008823A3" w:rsidP="00F618C6" w14:paraId="4F514F78"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NÚDZ</w:t>
            </w:r>
          </w:p>
          <w:p w:rsidR="00004A7B" w:rsidRPr="008823A3" w:rsidP="00F618C6" w14:paraId="7D628548" w14:textId="77777777">
            <w:pPr>
              <w:rPr>
                <w:rFonts w:asciiTheme="minorHAnsi" w:hAnsiTheme="minorHAnsi" w:cstheme="minorHAnsi"/>
                <w:bCs/>
                <w:color w:val="000000" w:themeColor="text1"/>
                <w:sz w:val="22"/>
                <w:szCs w:val="22"/>
              </w:rPr>
            </w:pPr>
          </w:p>
          <w:p w:rsidR="00004A7B" w:rsidRPr="008823A3" w:rsidP="00F618C6" w14:paraId="47A0216D"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Externí:</w:t>
            </w:r>
          </w:p>
          <w:p w:rsidR="00004A7B" w:rsidRPr="008823A3" w:rsidP="00F618C6" w14:paraId="10195616" w14:textId="652F3F9E">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MD, Správa železnic, ČD</w:t>
            </w:r>
          </w:p>
        </w:tc>
        <w:tc>
          <w:tcPr>
            <w:tcW w:w="1219" w:type="pct"/>
          </w:tcPr>
          <w:p w:rsidR="00004A7B" w:rsidRPr="008823A3" w:rsidP="00F618C6" w14:paraId="370836CD" w14:textId="02F85439">
            <w:pPr>
              <w:rPr>
                <w:rFonts w:asciiTheme="minorHAnsi" w:hAnsiTheme="minorHAnsi" w:cstheme="minorHAnsi"/>
                <w:bCs/>
                <w:color w:val="000000" w:themeColor="text1"/>
                <w:sz w:val="22"/>
                <w:szCs w:val="22"/>
              </w:rPr>
            </w:pPr>
          </w:p>
        </w:tc>
        <w:tc>
          <w:tcPr>
            <w:tcW w:w="663" w:type="pct"/>
          </w:tcPr>
          <w:p w:rsidR="00004A7B" w:rsidRPr="008823A3" w:rsidP="00F618C6" w14:paraId="1FCB3DA4" w14:textId="1CAAFA56">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Návrh a realizace vzdělávání.</w:t>
            </w:r>
          </w:p>
        </w:tc>
      </w:tr>
      <w:tr w14:paraId="2673A533" w14:textId="53087DC4" w:rsidTr="008823A3">
        <w:tblPrEx>
          <w:tblW w:w="5076" w:type="pct"/>
          <w:tblCellMar>
            <w:left w:w="70" w:type="dxa"/>
            <w:right w:w="70" w:type="dxa"/>
          </w:tblCellMar>
          <w:tblLook w:val="0000"/>
        </w:tblPrEx>
        <w:trPr>
          <w:trHeight w:val="225"/>
        </w:trPr>
        <w:tc>
          <w:tcPr>
            <w:tcW w:w="535" w:type="pct"/>
          </w:tcPr>
          <w:p w:rsidR="00004A7B" w:rsidRPr="008823A3" w:rsidP="00F618C6" w14:paraId="4E3DB6A6" w14:textId="77777777">
            <w:pPr>
              <w:ind w:left="-38"/>
              <w:rPr>
                <w:rFonts w:asciiTheme="minorHAnsi" w:hAnsiTheme="minorHAnsi" w:cstheme="minorHAnsi"/>
                <w:bCs/>
                <w:color w:val="000000" w:themeColor="text1"/>
                <w:sz w:val="22"/>
                <w:szCs w:val="22"/>
              </w:rPr>
            </w:pPr>
          </w:p>
        </w:tc>
        <w:tc>
          <w:tcPr>
            <w:tcW w:w="659" w:type="pct"/>
          </w:tcPr>
          <w:p w:rsidR="00004A7B" w:rsidRPr="008823A3" w:rsidP="00F618C6" w14:paraId="711B42D5" w14:textId="77777777">
            <w:pPr>
              <w:pBdr>
                <w:top w:val="nil"/>
                <w:left w:val="nil"/>
                <w:bottom w:val="nil"/>
                <w:right w:val="nil"/>
                <w:between w:val="nil"/>
                <w:bar w:val="nil"/>
              </w:pBdr>
              <w:jc w:val="both"/>
              <w:rPr>
                <w:rFonts w:eastAsia="Calibri" w:asciiTheme="minorHAnsi" w:hAnsiTheme="minorHAnsi" w:cstheme="minorHAnsi"/>
                <w:bCs/>
                <w:color w:val="000000" w:themeColor="text1"/>
                <w:sz w:val="22"/>
                <w:szCs w:val="22"/>
                <w:u w:color="000000"/>
                <w:bdr w:val="nil"/>
                <w:lang w:eastAsia="en-US"/>
              </w:rPr>
            </w:pPr>
          </w:p>
        </w:tc>
        <w:tc>
          <w:tcPr>
            <w:tcW w:w="604" w:type="pct"/>
          </w:tcPr>
          <w:p w:rsidR="00004A7B" w:rsidRPr="008823A3" w:rsidP="00F618C6" w14:paraId="3094D885" w14:textId="6EA2FC2F">
            <w:pPr>
              <w:pBdr>
                <w:top w:val="nil"/>
                <w:left w:val="nil"/>
                <w:bottom w:val="nil"/>
                <w:right w:val="nil"/>
                <w:between w:val="nil"/>
                <w:bar w:val="nil"/>
              </w:pBdr>
              <w:jc w:val="both"/>
              <w:rPr>
                <w:rFonts w:asciiTheme="minorHAnsi" w:hAnsiTheme="minorHAnsi" w:cstheme="minorHAnsi"/>
                <w:bCs/>
                <w:color w:val="000000" w:themeColor="text1"/>
                <w:sz w:val="22"/>
                <w:szCs w:val="22"/>
              </w:rPr>
            </w:pPr>
            <w:r w:rsidRPr="008823A3">
              <w:rPr>
                <w:rFonts w:asciiTheme="minorHAnsi" w:hAnsiTheme="minorHAnsi" w:cstheme="minorHAnsi"/>
                <w:bCs/>
                <w:sz w:val="22"/>
                <w:szCs w:val="22"/>
              </w:rPr>
              <w:t xml:space="preserve">Zajištění bezpečného prostředí v rámci institucí </w:t>
            </w:r>
          </w:p>
        </w:tc>
        <w:tc>
          <w:tcPr>
            <w:tcW w:w="303" w:type="pct"/>
          </w:tcPr>
          <w:p w:rsidR="00004A7B" w:rsidRPr="008823A3" w:rsidP="00F618C6" w14:paraId="5D13DCC0" w14:textId="7DB19A6C">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kern w:val="24"/>
                <w:sz w:val="22"/>
                <w:szCs w:val="22"/>
              </w:rPr>
              <w:t>2025-2035</w:t>
            </w:r>
          </w:p>
        </w:tc>
        <w:tc>
          <w:tcPr>
            <w:tcW w:w="305" w:type="pct"/>
          </w:tcPr>
          <w:p w:rsidR="00004A7B" w:rsidRPr="008823A3" w:rsidP="00F618C6" w14:paraId="5E08A0C8" w14:textId="5C0A7B04">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MZD (SZ/OZP)</w:t>
            </w:r>
          </w:p>
        </w:tc>
        <w:tc>
          <w:tcPr>
            <w:tcW w:w="712" w:type="pct"/>
          </w:tcPr>
          <w:p w:rsidR="00004A7B" w:rsidRPr="008823A3" w:rsidP="00F618C6" w14:paraId="7B7CFDF8"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Interní:</w:t>
            </w:r>
          </w:p>
          <w:p w:rsidR="00004A7B" w:rsidRPr="008823A3" w:rsidP="00F618C6" w14:paraId="05281A45" w14:textId="5EFB4268">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SE, SZ, přímo řízené organizace</w:t>
            </w:r>
          </w:p>
          <w:p w:rsidR="00004A7B" w:rsidRPr="008823A3" w:rsidP="00F618C6" w14:paraId="6E847040" w14:textId="77777777">
            <w:pPr>
              <w:rPr>
                <w:rFonts w:asciiTheme="minorHAnsi" w:hAnsiTheme="minorHAnsi" w:cstheme="minorHAnsi"/>
                <w:bCs/>
                <w:color w:val="000000" w:themeColor="text1"/>
                <w:sz w:val="22"/>
                <w:szCs w:val="22"/>
              </w:rPr>
            </w:pPr>
          </w:p>
          <w:p w:rsidR="00004A7B" w:rsidRPr="008823A3" w:rsidP="00F618C6" w14:paraId="69D34760"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Externí:</w:t>
            </w:r>
          </w:p>
          <w:p w:rsidR="00004A7B" w:rsidRPr="008823A3" w:rsidP="00F618C6" w14:paraId="0C0D10EB" w14:textId="69661F1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Česká asociace sester, Psychiatrická společnost ČLS JEP, MSp, Vězeňská služba ČR, Zdravotnická zařízení Ministerstva spravedlnosti</w:t>
            </w:r>
          </w:p>
        </w:tc>
        <w:tc>
          <w:tcPr>
            <w:tcW w:w="1219" w:type="pct"/>
          </w:tcPr>
          <w:p w:rsidR="00004A7B" w:rsidRPr="008823A3" w:rsidP="00F618C6" w14:paraId="6C4ECF4D" w14:textId="7D16BDD6">
            <w:pPr>
              <w:pBdr>
                <w:top w:val="nil"/>
                <w:left w:val="nil"/>
                <w:bottom w:val="nil"/>
                <w:right w:val="nil"/>
                <w:between w:val="nil"/>
              </w:pBdr>
              <w:jc w:val="both"/>
              <w:rPr>
                <w:rFonts w:asciiTheme="minorHAnsi" w:hAnsiTheme="minorHAnsi" w:cstheme="minorHAnsi"/>
                <w:bCs/>
                <w:color w:val="000000" w:themeColor="text1"/>
                <w:sz w:val="22"/>
                <w:szCs w:val="22"/>
              </w:rPr>
            </w:pPr>
          </w:p>
        </w:tc>
        <w:tc>
          <w:tcPr>
            <w:tcW w:w="663" w:type="pct"/>
          </w:tcPr>
          <w:p w:rsidR="00004A7B" w:rsidRPr="008823A3" w:rsidP="00F618C6" w14:paraId="01B05F72" w14:textId="72E3BFE0">
            <w:pPr>
              <w:pBdr>
                <w:top w:val="nil"/>
                <w:left w:val="nil"/>
                <w:bottom w:val="nil"/>
                <w:right w:val="nil"/>
                <w:between w:val="nil"/>
              </w:pBdr>
              <w:jc w:val="both"/>
              <w:rPr>
                <w:rFonts w:eastAsia="Calibri" w:asciiTheme="minorHAnsi" w:hAnsiTheme="minorHAnsi" w:cstheme="minorHAnsi"/>
                <w:bCs/>
                <w:color w:val="000000"/>
                <w:sz w:val="22"/>
                <w:szCs w:val="22"/>
              </w:rPr>
            </w:pPr>
            <w:r w:rsidRPr="008823A3">
              <w:rPr>
                <w:rFonts w:eastAsia="Calibri" w:asciiTheme="minorHAnsi" w:hAnsiTheme="minorHAnsi" w:cstheme="minorHAnsi"/>
                <w:bCs/>
                <w:color w:val="000000"/>
                <w:sz w:val="22"/>
                <w:szCs w:val="22"/>
              </w:rPr>
              <w:t>Vytvoření jednotného manuálu bezpečného prostředí pro oddělení akutní psychiatrické péče, jehož součástí budou obrazové ukázky a příklady různých řešení a konkrétních realizací v ČR i zahraničí.</w:t>
            </w:r>
          </w:p>
          <w:p w:rsidR="00004A7B" w:rsidRPr="008823A3" w:rsidP="00F618C6" w14:paraId="664A54A8" w14:textId="77777777">
            <w:pPr>
              <w:rPr>
                <w:rFonts w:eastAsia="Calibri" w:asciiTheme="minorHAnsi" w:hAnsiTheme="minorHAnsi" w:cstheme="minorHAnsi"/>
                <w:bCs/>
                <w:color w:val="000000"/>
                <w:sz w:val="22"/>
                <w:szCs w:val="22"/>
              </w:rPr>
            </w:pPr>
          </w:p>
          <w:p w:rsidR="00004A7B" w:rsidRPr="008823A3" w:rsidP="00F618C6" w14:paraId="4C9E8C5F" w14:textId="77777777">
            <w:pPr>
              <w:rPr>
                <w:rFonts w:eastAsia="Calibri" w:asciiTheme="minorHAnsi" w:hAnsiTheme="minorHAnsi" w:cstheme="minorHAnsi"/>
                <w:bCs/>
                <w:color w:val="000000"/>
                <w:sz w:val="22"/>
                <w:szCs w:val="22"/>
              </w:rPr>
            </w:pPr>
            <w:r w:rsidRPr="008823A3">
              <w:rPr>
                <w:rFonts w:eastAsia="Calibri" w:asciiTheme="minorHAnsi" w:hAnsiTheme="minorHAnsi" w:cstheme="minorHAnsi"/>
                <w:bCs/>
                <w:color w:val="000000"/>
                <w:sz w:val="22"/>
                <w:szCs w:val="22"/>
              </w:rPr>
              <w:t xml:space="preserve">Pilotní projekt zajištění bezpečného prostředí v rámci zařízení psychiatrické péče podle existujících standardů. Součástí projektu je zajištění supervize a možnosti konzultace s nadřízeným pro personál, který se setkal s osobou, jež si vzala život a výběr standardizovaného </w:t>
            </w:r>
            <w:r w:rsidRPr="008823A3">
              <w:rPr>
                <w:rFonts w:eastAsia="Calibri" w:asciiTheme="minorHAnsi" w:hAnsiTheme="minorHAnsi" w:cstheme="minorHAnsi"/>
                <w:bCs/>
                <w:color w:val="000000"/>
                <w:sz w:val="22"/>
                <w:szCs w:val="22"/>
              </w:rPr>
              <w:t>nástroje pro vyhodnocení suicidálního rizika včetně nastavení procesu jeho používání a předávání jeho výsledků napříč procesem péče. Vznik doporučení pro další implementaci této praxe.</w:t>
            </w:r>
          </w:p>
          <w:p w:rsidR="00004A7B" w:rsidRPr="008823A3" w:rsidP="00F618C6" w14:paraId="797BF319" w14:textId="77777777">
            <w:pPr>
              <w:rPr>
                <w:rFonts w:eastAsia="Calibri" w:asciiTheme="minorHAnsi" w:hAnsiTheme="minorHAnsi" w:cstheme="minorHAnsi"/>
                <w:bCs/>
                <w:color w:val="000000"/>
                <w:sz w:val="22"/>
                <w:szCs w:val="22"/>
              </w:rPr>
            </w:pPr>
          </w:p>
          <w:p w:rsidR="00004A7B" w:rsidRPr="008823A3" w:rsidP="00F618C6" w14:paraId="07CDA318" w14:textId="4BDD052E">
            <w:pPr>
              <w:rPr>
                <w:rFonts w:asciiTheme="minorHAnsi" w:hAnsiTheme="minorHAnsi" w:cstheme="minorHAnsi"/>
                <w:bCs/>
                <w:color w:val="000000" w:themeColor="text1"/>
                <w:sz w:val="22"/>
                <w:szCs w:val="22"/>
              </w:rPr>
            </w:pPr>
            <w:r w:rsidRPr="008823A3">
              <w:rPr>
                <w:rFonts w:eastAsia="Calibri" w:asciiTheme="minorHAnsi" w:hAnsiTheme="minorHAnsi" w:cstheme="minorHAnsi"/>
                <w:bCs/>
                <w:color w:val="000000"/>
                <w:sz w:val="22"/>
                <w:szCs w:val="22"/>
              </w:rPr>
              <w:t xml:space="preserve">Podpora revize postupů vězeňských zařízení včetně vazebních věznic s ohledem na problematiku prevence sebepoškozování a sebevražedného jednání s důrazem na bezpečnost prostředí a omezování dostupnosti prostředků k vykonání sebevraždy, implementace těchto postupů a jejich začlenění do běžné </w:t>
            </w:r>
            <w:r w:rsidRPr="008823A3">
              <w:rPr>
                <w:rFonts w:eastAsia="Calibri" w:asciiTheme="minorHAnsi" w:hAnsiTheme="minorHAnsi" w:cstheme="minorHAnsi"/>
                <w:bCs/>
                <w:color w:val="000000"/>
                <w:sz w:val="22"/>
                <w:szCs w:val="22"/>
              </w:rPr>
              <w:t>praxe ve vězeňských zařízeních</w:t>
            </w:r>
          </w:p>
        </w:tc>
      </w:tr>
      <w:tr w14:paraId="3BDA4913" w14:textId="76F68FDB" w:rsidTr="008823A3">
        <w:tblPrEx>
          <w:tblW w:w="5076" w:type="pct"/>
          <w:tblCellMar>
            <w:left w:w="70" w:type="dxa"/>
            <w:right w:w="70" w:type="dxa"/>
          </w:tblCellMar>
          <w:tblLook w:val="0000"/>
        </w:tblPrEx>
        <w:trPr>
          <w:trHeight w:val="225"/>
        </w:trPr>
        <w:tc>
          <w:tcPr>
            <w:tcW w:w="535" w:type="pct"/>
          </w:tcPr>
          <w:p w:rsidR="003C190A" w:rsidRPr="008823A3" w:rsidP="00F618C6" w14:paraId="4409FF54" w14:textId="77777777">
            <w:pPr>
              <w:ind w:left="743" w:hanging="709"/>
              <w:jc w:val="both"/>
              <w:rPr>
                <w:rFonts w:asciiTheme="minorHAnsi" w:hAnsiTheme="minorHAnsi" w:cstheme="minorHAnsi"/>
                <w:bCs/>
                <w:color w:val="000000" w:themeColor="text1"/>
                <w:sz w:val="22"/>
                <w:szCs w:val="22"/>
              </w:rPr>
            </w:pPr>
          </w:p>
        </w:tc>
        <w:tc>
          <w:tcPr>
            <w:tcW w:w="659" w:type="pct"/>
          </w:tcPr>
          <w:p w:rsidR="003C190A" w:rsidRPr="008823A3" w:rsidP="00F618C6" w14:paraId="4DD120FB" w14:textId="77777777">
            <w:pPr>
              <w:rPr>
                <w:rFonts w:eastAsia="Calibri" w:asciiTheme="minorHAnsi" w:hAnsiTheme="minorHAnsi" w:cstheme="minorHAnsi"/>
                <w:bCs/>
                <w:color w:val="000000"/>
                <w:sz w:val="22"/>
                <w:szCs w:val="22"/>
                <w:u w:color="000000"/>
                <w:bdr w:val="nil"/>
                <w:lang w:eastAsia="en-US"/>
              </w:rPr>
            </w:pPr>
          </w:p>
        </w:tc>
        <w:tc>
          <w:tcPr>
            <w:tcW w:w="604" w:type="pct"/>
          </w:tcPr>
          <w:p w:rsidR="003C190A" w:rsidRPr="008823A3" w:rsidP="00F618C6" w14:paraId="4E9501E5" w14:textId="214B086E">
            <w:pPr>
              <w:rPr>
                <w:rFonts w:eastAsia="Calibri" w:asciiTheme="minorHAnsi" w:hAnsiTheme="minorHAnsi" w:cstheme="minorHAnsi"/>
                <w:bCs/>
                <w:color w:val="000000"/>
                <w:sz w:val="22"/>
                <w:szCs w:val="22"/>
                <w:u w:color="000000"/>
                <w:bdr w:val="nil"/>
                <w:lang w:eastAsia="en-US"/>
              </w:rPr>
            </w:pPr>
            <w:r w:rsidRPr="008823A3">
              <w:rPr>
                <w:rFonts w:eastAsia="Calibri" w:asciiTheme="minorHAnsi" w:hAnsiTheme="minorHAnsi" w:cstheme="minorHAnsi"/>
                <w:bCs/>
                <w:color w:val="000000"/>
                <w:sz w:val="22"/>
                <w:szCs w:val="22"/>
                <w:u w:color="000000"/>
                <w:bdr w:val="nil"/>
                <w:lang w:eastAsia="en-US"/>
              </w:rPr>
              <w:t xml:space="preserve">Zodpovědná mediální praxe tématu sebevražedného jednání </w:t>
            </w:r>
          </w:p>
        </w:tc>
        <w:tc>
          <w:tcPr>
            <w:tcW w:w="303" w:type="pct"/>
          </w:tcPr>
          <w:p w:rsidR="003C190A" w:rsidRPr="008823A3" w:rsidP="00F618C6" w14:paraId="5B4EB417" w14:textId="568F1770">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kern w:val="24"/>
                <w:sz w:val="22"/>
                <w:szCs w:val="22"/>
              </w:rPr>
              <w:t>2025-2035</w:t>
            </w:r>
          </w:p>
        </w:tc>
        <w:tc>
          <w:tcPr>
            <w:tcW w:w="305" w:type="pct"/>
          </w:tcPr>
          <w:p w:rsidR="003C190A" w:rsidRPr="008823A3" w:rsidP="00F618C6" w14:paraId="755FAEEB" w14:textId="30E6223F">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MZD (SZ/OZP)</w:t>
            </w:r>
          </w:p>
        </w:tc>
        <w:tc>
          <w:tcPr>
            <w:tcW w:w="712" w:type="pct"/>
          </w:tcPr>
          <w:p w:rsidR="003C190A" w:rsidRPr="008823A3" w:rsidP="00F618C6" w14:paraId="1D0BA3D0"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Interní:</w:t>
            </w:r>
          </w:p>
          <w:p w:rsidR="003C190A" w:rsidRPr="008823A3" w:rsidP="00F618C6" w14:paraId="629830C9"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NÚDZ</w:t>
            </w:r>
          </w:p>
          <w:p w:rsidR="003C190A" w:rsidRPr="008823A3" w:rsidP="00F618C6" w14:paraId="03948124" w14:textId="77777777">
            <w:pPr>
              <w:rPr>
                <w:rFonts w:asciiTheme="minorHAnsi" w:hAnsiTheme="minorHAnsi" w:cstheme="minorHAnsi"/>
                <w:bCs/>
                <w:color w:val="000000" w:themeColor="text1"/>
                <w:sz w:val="22"/>
                <w:szCs w:val="22"/>
              </w:rPr>
            </w:pPr>
          </w:p>
          <w:p w:rsidR="003C190A" w:rsidRPr="008823A3" w:rsidP="00F618C6" w14:paraId="732AE7B0"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Externí:</w:t>
            </w:r>
          </w:p>
          <w:p w:rsidR="003C190A" w:rsidRPr="008823A3" w:rsidP="00F618C6" w14:paraId="72C66208" w14:textId="5007522F">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Syndikát novinářů ČR, jednotliví poskytovatelé mediálního obsahu, vysoké školy</w:t>
            </w:r>
          </w:p>
        </w:tc>
        <w:tc>
          <w:tcPr>
            <w:tcW w:w="1219" w:type="pct"/>
          </w:tcPr>
          <w:p w:rsidR="003C190A" w:rsidRPr="008823A3" w:rsidP="00F618C6" w14:paraId="3FABC611" w14:textId="7FF14DD0">
            <w:pPr>
              <w:pBdr>
                <w:top w:val="nil"/>
                <w:left w:val="nil"/>
                <w:bottom w:val="nil"/>
                <w:right w:val="nil"/>
                <w:between w:val="nil"/>
              </w:pBdr>
              <w:jc w:val="both"/>
              <w:rPr>
                <w:rFonts w:asciiTheme="minorHAnsi" w:hAnsiTheme="minorHAnsi" w:cstheme="minorHAnsi"/>
                <w:bCs/>
                <w:color w:val="000000" w:themeColor="text1"/>
                <w:sz w:val="22"/>
                <w:szCs w:val="22"/>
              </w:rPr>
            </w:pPr>
          </w:p>
        </w:tc>
        <w:tc>
          <w:tcPr>
            <w:tcW w:w="663" w:type="pct"/>
          </w:tcPr>
          <w:p w:rsidR="007A66B6" w:rsidRPr="008823A3" w:rsidP="00F618C6" w14:paraId="18609070" w14:textId="77777777">
            <w:pPr>
              <w:pBdr>
                <w:top w:val="nil"/>
                <w:left w:val="nil"/>
                <w:bottom w:val="nil"/>
                <w:right w:val="nil"/>
                <w:between w:val="nil"/>
              </w:pBdr>
              <w:jc w:val="both"/>
              <w:rPr>
                <w:rFonts w:eastAsia="Calibri" w:asciiTheme="minorHAnsi" w:hAnsiTheme="minorHAnsi" w:cstheme="minorHAnsi"/>
                <w:bCs/>
                <w:color w:val="000000"/>
                <w:sz w:val="22"/>
                <w:szCs w:val="22"/>
              </w:rPr>
            </w:pPr>
            <w:r w:rsidRPr="008823A3">
              <w:rPr>
                <w:rFonts w:asciiTheme="minorHAnsi" w:hAnsiTheme="minorHAnsi" w:cstheme="minorHAnsi"/>
                <w:bCs/>
                <w:sz w:val="22"/>
                <w:szCs w:val="22"/>
              </w:rPr>
              <w:t>Aktualizace manuálu pro média k zodpovědnému reportování o sebevraždách s ohledem na nová doporučení WHO z roku 2023 (</w:t>
            </w:r>
            <w:r w:rsidRPr="008823A3">
              <w:rPr>
                <w:rFonts w:asciiTheme="minorHAnsi" w:hAnsiTheme="minorHAnsi" w:cstheme="minorHAnsi"/>
                <w:bCs/>
                <w:i/>
                <w:sz w:val="22"/>
                <w:szCs w:val="22"/>
              </w:rPr>
              <w:t>Preventing suicide – resource for media professionals</w:t>
            </w:r>
            <w:r w:rsidRPr="008823A3">
              <w:rPr>
                <w:rFonts w:asciiTheme="minorHAnsi" w:hAnsiTheme="minorHAnsi" w:cstheme="minorHAnsi"/>
                <w:bCs/>
                <w:sz w:val="22"/>
                <w:szCs w:val="22"/>
              </w:rPr>
              <w:t xml:space="preserve">), ve spolupráci se zástupci médií; kontinuální diseminace obsahu manuálu směrem k pracovníkům v médiích a studentům oboru (s pokrytím všech regionů a napříč spektrem médií (tištěná, online, národní, regionální, zpravodajství, bulvární tisk).   </w:t>
            </w:r>
            <w:r w:rsidRPr="008823A3">
              <w:rPr>
                <w:rFonts w:eastAsia="Calibri" w:asciiTheme="minorHAnsi" w:hAnsiTheme="minorHAnsi" w:cstheme="minorHAnsi"/>
                <w:bCs/>
                <w:color w:val="000000"/>
                <w:sz w:val="22"/>
                <w:szCs w:val="22"/>
              </w:rPr>
              <w:t xml:space="preserve"> </w:t>
            </w:r>
          </w:p>
          <w:p w:rsidR="007A66B6" w:rsidRPr="008823A3" w:rsidP="00F618C6" w14:paraId="4B91DA8D" w14:textId="77777777">
            <w:pPr>
              <w:pBdr>
                <w:top w:val="nil"/>
                <w:left w:val="nil"/>
                <w:bottom w:val="nil"/>
                <w:right w:val="nil"/>
                <w:between w:val="nil"/>
              </w:pBdr>
              <w:jc w:val="both"/>
              <w:rPr>
                <w:rFonts w:eastAsia="Calibri" w:asciiTheme="minorHAnsi" w:hAnsiTheme="minorHAnsi" w:cstheme="minorHAnsi"/>
                <w:bCs/>
                <w:color w:val="000000"/>
                <w:sz w:val="22"/>
                <w:szCs w:val="22"/>
              </w:rPr>
            </w:pPr>
          </w:p>
          <w:p w:rsidR="007A66B6" w:rsidRPr="008823A3" w:rsidP="00F618C6" w14:paraId="357A201A" w14:textId="77777777">
            <w:pPr>
              <w:pBdr>
                <w:top w:val="nil"/>
                <w:left w:val="nil"/>
                <w:bottom w:val="nil"/>
                <w:right w:val="nil"/>
                <w:between w:val="nil"/>
              </w:pBdr>
              <w:jc w:val="both"/>
              <w:rPr>
                <w:rFonts w:eastAsia="Calibri" w:asciiTheme="minorHAnsi" w:hAnsiTheme="minorHAnsi" w:cstheme="minorHAnsi"/>
                <w:bCs/>
                <w:color w:val="000000"/>
                <w:sz w:val="22"/>
                <w:szCs w:val="22"/>
              </w:rPr>
            </w:pPr>
            <w:r w:rsidRPr="008823A3">
              <w:rPr>
                <w:rFonts w:eastAsia="Calibri" w:asciiTheme="minorHAnsi" w:hAnsiTheme="minorHAnsi" w:cstheme="minorHAnsi"/>
                <w:bCs/>
                <w:color w:val="000000"/>
                <w:sz w:val="22"/>
                <w:szCs w:val="22"/>
              </w:rPr>
              <w:t xml:space="preserve">Zavedení každoročního udělování ceny za </w:t>
            </w:r>
            <w:r w:rsidRPr="008823A3">
              <w:rPr>
                <w:rFonts w:eastAsia="Calibri" w:asciiTheme="minorHAnsi" w:hAnsiTheme="minorHAnsi" w:cstheme="minorHAnsi"/>
                <w:bCs/>
                <w:color w:val="000000"/>
                <w:sz w:val="22"/>
                <w:szCs w:val="22"/>
              </w:rPr>
              <w:t>mediální počin s preventivním dopadem, zaměřený na téma sebevražd.</w:t>
            </w:r>
          </w:p>
          <w:p w:rsidR="003C190A" w:rsidRPr="008823A3" w:rsidP="00F618C6" w14:paraId="6BF9B0FA" w14:textId="77777777">
            <w:pPr>
              <w:rPr>
                <w:rFonts w:asciiTheme="minorHAnsi" w:hAnsiTheme="minorHAnsi" w:cstheme="minorHAnsi"/>
                <w:bCs/>
                <w:color w:val="000000" w:themeColor="text1"/>
                <w:sz w:val="22"/>
                <w:szCs w:val="22"/>
              </w:rPr>
            </w:pPr>
          </w:p>
        </w:tc>
      </w:tr>
      <w:tr w14:paraId="59980A07" w14:textId="650760BA" w:rsidTr="008823A3">
        <w:tblPrEx>
          <w:tblW w:w="5076" w:type="pct"/>
          <w:tblCellMar>
            <w:left w:w="70" w:type="dxa"/>
            <w:right w:w="70" w:type="dxa"/>
          </w:tblCellMar>
          <w:tblLook w:val="0000"/>
        </w:tblPrEx>
        <w:trPr>
          <w:trHeight w:val="225"/>
        </w:trPr>
        <w:tc>
          <w:tcPr>
            <w:tcW w:w="535" w:type="pct"/>
          </w:tcPr>
          <w:p w:rsidR="003C190A" w:rsidRPr="008823A3" w:rsidP="00F618C6" w14:paraId="261CFBC2" w14:textId="58D4DEC9">
            <w:pPr>
              <w:rPr>
                <w:rFonts w:asciiTheme="minorHAnsi" w:hAnsiTheme="minorHAnsi" w:cstheme="minorHAnsi"/>
                <w:bCs/>
                <w:color w:val="000000" w:themeColor="text1"/>
                <w:sz w:val="22"/>
                <w:szCs w:val="22"/>
              </w:rPr>
            </w:pPr>
            <w:r w:rsidRPr="008823A3">
              <w:rPr>
                <w:rFonts w:asciiTheme="minorHAnsi" w:hAnsiTheme="minorHAnsi" w:cstheme="minorHAnsi"/>
                <w:bCs/>
                <w:sz w:val="22"/>
                <w:szCs w:val="22"/>
              </w:rPr>
              <w:t xml:space="preserve">2.6.8. Služby v oblasti duševního zdraví a služby sociální péče, určené pro poskytnutí pomoci člověku procházejícímu krizí, jsou dostupné časem, místem, kapacitou i cenou a jsou k dispozici v komunitě podle potřeby, je ustanovena dobrá praxe předávání klientů mezi těmito službami a služby samotné poskytují péči založenou na důkazech </w:t>
            </w:r>
          </w:p>
        </w:tc>
        <w:tc>
          <w:tcPr>
            <w:tcW w:w="659" w:type="pct"/>
          </w:tcPr>
          <w:p w:rsidR="003C190A" w:rsidRPr="008823A3" w:rsidP="00F618C6" w14:paraId="59632164" w14:textId="6A1D5D44">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Důvodem </w:t>
            </w:r>
            <w:r w:rsidRPr="008823A3" w:rsidR="00E860A3">
              <w:rPr>
                <w:rFonts w:asciiTheme="minorHAnsi" w:hAnsiTheme="minorHAnsi" w:cstheme="minorHAnsi"/>
                <w:bCs/>
                <w:color w:val="000000" w:themeColor="text1"/>
                <w:sz w:val="22"/>
                <w:szCs w:val="22"/>
              </w:rPr>
              <w:t xml:space="preserve">je </w:t>
            </w:r>
            <w:r w:rsidRPr="008823A3">
              <w:rPr>
                <w:rFonts w:asciiTheme="minorHAnsi" w:hAnsiTheme="minorHAnsi" w:cstheme="minorHAnsi"/>
                <w:bCs/>
                <w:color w:val="000000" w:themeColor="text1"/>
                <w:sz w:val="22"/>
                <w:szCs w:val="22"/>
              </w:rPr>
              <w:t xml:space="preserve">nedostatečná </w:t>
            </w:r>
            <w:r w:rsidRPr="008823A3" w:rsidR="00E860A3">
              <w:rPr>
                <w:rFonts w:asciiTheme="minorHAnsi" w:hAnsiTheme="minorHAnsi" w:cstheme="minorHAnsi"/>
                <w:bCs/>
                <w:color w:val="000000" w:themeColor="text1"/>
                <w:sz w:val="22"/>
                <w:szCs w:val="22"/>
              </w:rPr>
              <w:t>dostupnost služeb pro osoby v krizi</w:t>
            </w:r>
            <w:r w:rsidRPr="008823A3">
              <w:rPr>
                <w:rFonts w:asciiTheme="minorHAnsi" w:hAnsiTheme="minorHAnsi" w:cstheme="minorHAnsi"/>
                <w:bCs/>
                <w:color w:val="000000" w:themeColor="text1"/>
                <w:sz w:val="22"/>
                <w:szCs w:val="22"/>
              </w:rPr>
              <w:t xml:space="preserve"> a nízká </w:t>
            </w:r>
            <w:r w:rsidRPr="008823A3" w:rsidR="00E860A3">
              <w:rPr>
                <w:rFonts w:asciiTheme="minorHAnsi" w:hAnsiTheme="minorHAnsi" w:cstheme="minorHAnsi"/>
                <w:bCs/>
                <w:color w:val="000000" w:themeColor="text1"/>
                <w:sz w:val="22"/>
                <w:szCs w:val="22"/>
              </w:rPr>
              <w:t xml:space="preserve">provázanost fungujících i inovativních služeb pro včasnou podporu i následnou péči o člověka se zvýšeným rizikem spáchání sebevraždy či po pokusu. </w:t>
            </w:r>
          </w:p>
        </w:tc>
        <w:tc>
          <w:tcPr>
            <w:tcW w:w="604" w:type="pct"/>
          </w:tcPr>
          <w:p w:rsidR="003C190A" w:rsidRPr="008823A3" w:rsidP="00F618C6" w14:paraId="3332D2F4" w14:textId="77777777">
            <w:pPr>
              <w:rPr>
                <w:rFonts w:asciiTheme="minorHAnsi" w:hAnsiTheme="minorHAnsi" w:cstheme="minorHAnsi"/>
                <w:bCs/>
                <w:sz w:val="22"/>
                <w:szCs w:val="22"/>
              </w:rPr>
            </w:pPr>
            <w:r w:rsidRPr="008823A3">
              <w:rPr>
                <w:rFonts w:asciiTheme="minorHAnsi" w:hAnsiTheme="minorHAnsi" w:cstheme="minorHAnsi"/>
                <w:bCs/>
                <w:sz w:val="22"/>
                <w:szCs w:val="22"/>
              </w:rPr>
              <w:t>Poskytnout podporu a realizovat rozvoj potřebných služeb pro osoby ve zvýšeném riziku sebevraždy</w:t>
            </w:r>
          </w:p>
          <w:p w:rsidR="003C190A" w:rsidRPr="008823A3" w:rsidP="00F618C6" w14:paraId="40F300B7" w14:textId="2DC53B6B">
            <w:pPr>
              <w:rPr>
                <w:rFonts w:asciiTheme="minorHAnsi" w:hAnsiTheme="minorHAnsi" w:cstheme="minorHAnsi"/>
                <w:bCs/>
                <w:color w:val="000000" w:themeColor="text1"/>
                <w:sz w:val="22"/>
                <w:szCs w:val="22"/>
              </w:rPr>
            </w:pPr>
          </w:p>
        </w:tc>
        <w:tc>
          <w:tcPr>
            <w:tcW w:w="303" w:type="pct"/>
          </w:tcPr>
          <w:p w:rsidR="003C190A" w:rsidRPr="008823A3" w:rsidP="00F618C6" w14:paraId="70608AD5" w14:textId="3FD3A39F">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kern w:val="24"/>
                <w:sz w:val="22"/>
                <w:szCs w:val="22"/>
              </w:rPr>
              <w:t>2025-2035</w:t>
            </w:r>
          </w:p>
        </w:tc>
        <w:tc>
          <w:tcPr>
            <w:tcW w:w="305" w:type="pct"/>
          </w:tcPr>
          <w:p w:rsidR="003C190A" w:rsidRPr="008823A3" w:rsidP="00F618C6" w14:paraId="42BAF335" w14:textId="698A3DDA">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MZD (SZ/OZP)</w:t>
            </w:r>
          </w:p>
        </w:tc>
        <w:tc>
          <w:tcPr>
            <w:tcW w:w="712" w:type="pct"/>
          </w:tcPr>
          <w:p w:rsidR="003C190A" w:rsidRPr="008823A3" w:rsidP="00F618C6" w14:paraId="622DFF0C"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Interní:</w:t>
            </w:r>
          </w:p>
          <w:p w:rsidR="003C190A" w:rsidRPr="008823A3" w:rsidP="00F618C6" w14:paraId="199E5C62"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NÚDZ</w:t>
            </w:r>
          </w:p>
          <w:p w:rsidR="003C190A" w:rsidRPr="008823A3" w:rsidP="00F618C6" w14:paraId="6B4ADA17" w14:textId="77777777">
            <w:pPr>
              <w:rPr>
                <w:rFonts w:asciiTheme="minorHAnsi" w:hAnsiTheme="minorHAnsi" w:cstheme="minorHAnsi"/>
                <w:bCs/>
                <w:color w:val="000000" w:themeColor="text1"/>
                <w:sz w:val="22"/>
                <w:szCs w:val="22"/>
              </w:rPr>
            </w:pPr>
          </w:p>
          <w:p w:rsidR="003C190A" w:rsidRPr="008823A3" w:rsidP="00F618C6" w14:paraId="19110C67" w14:textId="4D16EFD3">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Externí: MPSV, Česká </w:t>
            </w:r>
            <w:r w:rsidRPr="008823A3" w:rsidR="00004A7B">
              <w:rPr>
                <w:rFonts w:asciiTheme="minorHAnsi" w:hAnsiTheme="minorHAnsi" w:cstheme="minorHAnsi"/>
                <w:bCs/>
                <w:color w:val="000000" w:themeColor="text1"/>
                <w:sz w:val="22"/>
                <w:szCs w:val="22"/>
              </w:rPr>
              <w:t>asociace pracovišť</w:t>
            </w:r>
            <w:r w:rsidRPr="008823A3">
              <w:rPr>
                <w:rFonts w:asciiTheme="minorHAnsi" w:hAnsiTheme="minorHAnsi" w:cstheme="minorHAnsi"/>
                <w:bCs/>
                <w:color w:val="000000" w:themeColor="text1"/>
                <w:sz w:val="22"/>
                <w:szCs w:val="22"/>
              </w:rPr>
              <w:t xml:space="preserve"> linek důvěry, MV, složky IZS, NNO a organizace v oblasti postvence (např. Asociace Poradců pro pozůstalé)</w:t>
            </w:r>
          </w:p>
        </w:tc>
        <w:tc>
          <w:tcPr>
            <w:tcW w:w="1219" w:type="pct"/>
          </w:tcPr>
          <w:p w:rsidR="003C190A" w:rsidRPr="008823A3" w:rsidP="00F618C6" w14:paraId="3E157E38" w14:textId="22D3C960">
            <w:pPr>
              <w:rPr>
                <w:rFonts w:asciiTheme="minorHAnsi" w:hAnsiTheme="minorHAnsi" w:cstheme="minorHAnsi"/>
                <w:bCs/>
                <w:color w:val="000000" w:themeColor="text1"/>
                <w:sz w:val="22"/>
                <w:szCs w:val="22"/>
              </w:rPr>
            </w:pPr>
          </w:p>
        </w:tc>
        <w:tc>
          <w:tcPr>
            <w:tcW w:w="663" w:type="pct"/>
          </w:tcPr>
          <w:p w:rsidR="00CC11A8" w:rsidRPr="008823A3" w:rsidP="00F618C6" w14:paraId="404CBFAE" w14:textId="77777777">
            <w:pPr>
              <w:pBdr>
                <w:top w:val="nil"/>
                <w:left w:val="nil"/>
                <w:bottom w:val="nil"/>
                <w:right w:val="nil"/>
                <w:between w:val="nil"/>
              </w:pBdr>
              <w:jc w:val="both"/>
              <w:rPr>
                <w:rFonts w:asciiTheme="minorHAnsi" w:hAnsiTheme="minorHAnsi" w:cstheme="minorHAnsi"/>
                <w:bCs/>
                <w:color w:val="000000"/>
                <w:sz w:val="22"/>
                <w:szCs w:val="22"/>
              </w:rPr>
            </w:pPr>
            <w:r w:rsidRPr="008823A3">
              <w:rPr>
                <w:rFonts w:eastAsia="Calibri" w:asciiTheme="minorHAnsi" w:hAnsiTheme="minorHAnsi" w:cstheme="minorHAnsi"/>
                <w:bCs/>
                <w:color w:val="000000"/>
                <w:sz w:val="22"/>
                <w:szCs w:val="22"/>
              </w:rPr>
              <w:t>Zajištění návaznosti služeb po propuštění z hospitalizace pro psychiatrické onemocnění prostřednictvím pilotního projektu; v případě osvědčení pilotu šíření této praxe.</w:t>
            </w:r>
          </w:p>
          <w:p w:rsidR="00CC11A8" w:rsidRPr="008823A3" w:rsidP="00F618C6" w14:paraId="5B623F44" w14:textId="77777777">
            <w:pPr>
              <w:rPr>
                <w:rFonts w:asciiTheme="minorHAnsi" w:hAnsiTheme="minorHAnsi" w:cstheme="minorHAnsi"/>
                <w:bCs/>
                <w:color w:val="000000" w:themeColor="text1"/>
                <w:sz w:val="22"/>
                <w:szCs w:val="22"/>
              </w:rPr>
            </w:pPr>
          </w:p>
          <w:p w:rsidR="00CC11A8" w:rsidRPr="008823A3" w:rsidP="00F618C6" w14:paraId="6321F15D" w14:textId="77777777">
            <w:pPr>
              <w:pBdr>
                <w:top w:val="nil"/>
                <w:left w:val="nil"/>
                <w:bottom w:val="nil"/>
                <w:right w:val="nil"/>
                <w:between w:val="nil"/>
              </w:pBdr>
              <w:jc w:val="both"/>
              <w:rPr>
                <w:rFonts w:eastAsia="Calibri" w:asciiTheme="minorHAnsi" w:hAnsiTheme="minorHAnsi" w:cstheme="minorHAnsi"/>
                <w:bCs/>
                <w:color w:val="000000"/>
                <w:sz w:val="22"/>
                <w:szCs w:val="22"/>
              </w:rPr>
            </w:pPr>
            <w:r w:rsidRPr="008823A3">
              <w:rPr>
                <w:rFonts w:eastAsia="Calibri" w:asciiTheme="minorHAnsi" w:hAnsiTheme="minorHAnsi" w:cstheme="minorHAnsi"/>
                <w:bCs/>
                <w:color w:val="000000"/>
                <w:sz w:val="22"/>
                <w:szCs w:val="22"/>
              </w:rPr>
              <w:t>Ustanovení jednotné národní krizové linky (dostupné 24/7) pro osoby v riziku sebevraždy a navázání na existující krizové linky.</w:t>
            </w:r>
          </w:p>
          <w:p w:rsidR="00CC11A8" w:rsidRPr="008823A3" w:rsidP="00F618C6" w14:paraId="28355893" w14:textId="77777777">
            <w:pPr>
              <w:pBdr>
                <w:top w:val="nil"/>
                <w:left w:val="nil"/>
                <w:bottom w:val="nil"/>
                <w:right w:val="nil"/>
                <w:between w:val="nil"/>
              </w:pBdr>
              <w:jc w:val="both"/>
              <w:rPr>
                <w:rFonts w:asciiTheme="minorHAnsi" w:hAnsiTheme="minorHAnsi" w:cstheme="minorHAnsi"/>
                <w:bCs/>
                <w:color w:val="000000"/>
                <w:sz w:val="22"/>
                <w:szCs w:val="22"/>
              </w:rPr>
            </w:pPr>
          </w:p>
          <w:p w:rsidR="00CC11A8" w:rsidRPr="008823A3" w:rsidP="00F618C6" w14:paraId="2193C670" w14:textId="77777777">
            <w:pPr>
              <w:rPr>
                <w:rFonts w:eastAsia="Calibri" w:asciiTheme="minorHAnsi" w:hAnsiTheme="minorHAnsi" w:cstheme="minorHAnsi"/>
                <w:bCs/>
                <w:color w:val="000000"/>
                <w:sz w:val="22"/>
                <w:szCs w:val="22"/>
              </w:rPr>
            </w:pPr>
            <w:r w:rsidRPr="008823A3">
              <w:rPr>
                <w:rFonts w:eastAsia="Calibri" w:asciiTheme="minorHAnsi" w:hAnsiTheme="minorHAnsi" w:cstheme="minorHAnsi"/>
                <w:bCs/>
                <w:color w:val="000000"/>
                <w:sz w:val="22"/>
                <w:szCs w:val="22"/>
              </w:rPr>
              <w:t xml:space="preserve">Revize postupů práce složek integrovaného záchranného systému ve vztahu k sebevražedným osobám, jejich </w:t>
            </w:r>
            <w:r w:rsidRPr="008823A3">
              <w:rPr>
                <w:rFonts w:eastAsia="Calibri" w:asciiTheme="minorHAnsi" w:hAnsiTheme="minorHAnsi" w:cstheme="minorHAnsi"/>
                <w:bCs/>
                <w:color w:val="000000"/>
                <w:sz w:val="22"/>
                <w:szCs w:val="22"/>
              </w:rPr>
              <w:t>příbuzným a pozůstalým po dokonané sebevraždě včetně zprostředkování kontaktů směrem k subjektům, které jsou schopny zprostředkovat pomoc těmto osobám</w:t>
            </w:r>
          </w:p>
          <w:p w:rsidR="00CC11A8" w:rsidRPr="008823A3" w:rsidP="00F618C6" w14:paraId="3D3071A8" w14:textId="77777777">
            <w:pPr>
              <w:rPr>
                <w:rFonts w:eastAsia="Calibri" w:asciiTheme="minorHAnsi" w:hAnsiTheme="minorHAnsi" w:cstheme="minorHAnsi"/>
                <w:bCs/>
                <w:color w:val="000000"/>
                <w:sz w:val="22"/>
                <w:szCs w:val="22"/>
              </w:rPr>
            </w:pPr>
          </w:p>
          <w:p w:rsidR="003C190A" w:rsidRPr="008823A3" w:rsidP="00F618C6" w14:paraId="6716ADCA" w14:textId="06851200">
            <w:pPr>
              <w:rPr>
                <w:rFonts w:asciiTheme="minorHAnsi" w:hAnsiTheme="minorHAnsi" w:cstheme="minorHAnsi"/>
                <w:bCs/>
                <w:color w:val="000000" w:themeColor="text1"/>
                <w:sz w:val="22"/>
                <w:szCs w:val="22"/>
              </w:rPr>
            </w:pPr>
            <w:r w:rsidRPr="008823A3">
              <w:rPr>
                <w:rFonts w:eastAsia="Calibri" w:asciiTheme="minorHAnsi" w:hAnsiTheme="minorHAnsi" w:cstheme="minorHAnsi"/>
                <w:bCs/>
                <w:color w:val="000000"/>
                <w:sz w:val="22"/>
                <w:szCs w:val="22"/>
              </w:rPr>
              <w:t>Vývoj, pilotní testování a rozvoj podpůrných skupin pro pozůstalé po sebevraždě.</w:t>
            </w:r>
          </w:p>
        </w:tc>
      </w:tr>
      <w:tr w14:paraId="41E86468" w14:textId="6C15FFA3" w:rsidTr="008823A3">
        <w:tblPrEx>
          <w:tblW w:w="5076" w:type="pct"/>
          <w:tblCellMar>
            <w:left w:w="70" w:type="dxa"/>
            <w:right w:w="70" w:type="dxa"/>
          </w:tblCellMar>
          <w:tblLook w:val="0000"/>
        </w:tblPrEx>
        <w:trPr>
          <w:trHeight w:val="225"/>
        </w:trPr>
        <w:tc>
          <w:tcPr>
            <w:tcW w:w="535" w:type="pct"/>
          </w:tcPr>
          <w:p w:rsidR="003C190A" w:rsidRPr="008823A3" w:rsidP="00F618C6" w14:paraId="1C58C768" w14:textId="77777777">
            <w:pPr>
              <w:ind w:left="743" w:hanging="709"/>
              <w:jc w:val="both"/>
              <w:rPr>
                <w:rFonts w:asciiTheme="minorHAnsi" w:hAnsiTheme="minorHAnsi" w:cstheme="minorHAnsi"/>
                <w:bCs/>
                <w:color w:val="000000" w:themeColor="text1"/>
                <w:sz w:val="22"/>
                <w:szCs w:val="22"/>
              </w:rPr>
            </w:pPr>
          </w:p>
        </w:tc>
        <w:tc>
          <w:tcPr>
            <w:tcW w:w="659" w:type="pct"/>
          </w:tcPr>
          <w:p w:rsidR="003C190A" w:rsidRPr="008823A3" w:rsidP="00F618C6" w14:paraId="15F489F7" w14:textId="77777777">
            <w:pPr>
              <w:rPr>
                <w:rFonts w:asciiTheme="minorHAnsi" w:hAnsiTheme="minorHAnsi" w:cstheme="minorHAnsi"/>
                <w:bCs/>
                <w:color w:val="000000" w:themeColor="text1"/>
                <w:sz w:val="22"/>
                <w:szCs w:val="22"/>
              </w:rPr>
            </w:pPr>
          </w:p>
        </w:tc>
        <w:tc>
          <w:tcPr>
            <w:tcW w:w="604" w:type="pct"/>
          </w:tcPr>
          <w:p w:rsidR="003C190A" w:rsidRPr="008823A3" w:rsidP="00F618C6" w14:paraId="14E694C9" w14:textId="0F415775">
            <w:pPr>
              <w:rPr>
                <w:rFonts w:asciiTheme="minorHAnsi" w:hAnsiTheme="minorHAnsi" w:cstheme="minorHAnsi"/>
                <w:bCs/>
                <w:color w:val="000000" w:themeColor="text1"/>
                <w:sz w:val="22"/>
                <w:szCs w:val="22"/>
              </w:rPr>
            </w:pPr>
            <w:r w:rsidRPr="008823A3">
              <w:rPr>
                <w:rFonts w:asciiTheme="minorHAnsi" w:hAnsiTheme="minorHAnsi" w:cstheme="minorHAnsi"/>
                <w:bCs/>
                <w:sz w:val="22"/>
                <w:szCs w:val="22"/>
              </w:rPr>
              <w:t>Zajistit d</w:t>
            </w:r>
            <w:r w:rsidRPr="008823A3">
              <w:rPr>
                <w:rFonts w:asciiTheme="minorHAnsi" w:hAnsiTheme="minorHAnsi" w:cstheme="minorHAnsi"/>
                <w:bCs/>
                <w:sz w:val="22"/>
                <w:szCs w:val="22"/>
              </w:rPr>
              <w:t xml:space="preserve">ostupnost ověřených informací o problematice sebepoškozování, sebevražednosti a jejich prevence včetně odkazů na pomoc v krizi </w:t>
            </w:r>
          </w:p>
        </w:tc>
        <w:tc>
          <w:tcPr>
            <w:tcW w:w="303" w:type="pct"/>
          </w:tcPr>
          <w:p w:rsidR="003C190A" w:rsidRPr="008823A3" w:rsidP="00F618C6" w14:paraId="7DDFCA29" w14:textId="7091941E">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kern w:val="24"/>
                <w:sz w:val="22"/>
                <w:szCs w:val="22"/>
              </w:rPr>
              <w:t>2025-2035</w:t>
            </w:r>
          </w:p>
        </w:tc>
        <w:tc>
          <w:tcPr>
            <w:tcW w:w="305" w:type="pct"/>
          </w:tcPr>
          <w:p w:rsidR="003C190A" w:rsidRPr="008823A3" w:rsidP="00F618C6" w14:paraId="0D5B8274" w14:textId="05226298">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MZD (SZ/OZP)</w:t>
            </w:r>
          </w:p>
        </w:tc>
        <w:tc>
          <w:tcPr>
            <w:tcW w:w="712" w:type="pct"/>
          </w:tcPr>
          <w:p w:rsidR="003C190A" w:rsidRPr="008823A3" w:rsidP="00F618C6" w14:paraId="526107FC"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Interní:</w:t>
            </w:r>
          </w:p>
          <w:p w:rsidR="003C190A" w:rsidRPr="008823A3" w:rsidP="00F618C6" w14:paraId="6F7C28E8"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NÚDZ</w:t>
            </w:r>
          </w:p>
          <w:p w:rsidR="003C190A" w:rsidRPr="008823A3" w:rsidP="00F618C6" w14:paraId="0AA863DA" w14:textId="02854BF2">
            <w:pPr>
              <w:rPr>
                <w:rFonts w:asciiTheme="minorHAnsi" w:hAnsiTheme="minorHAnsi" w:cstheme="minorHAnsi"/>
                <w:bCs/>
                <w:color w:val="000000" w:themeColor="text1"/>
                <w:sz w:val="22"/>
                <w:szCs w:val="22"/>
              </w:rPr>
            </w:pPr>
          </w:p>
        </w:tc>
        <w:tc>
          <w:tcPr>
            <w:tcW w:w="1219" w:type="pct"/>
          </w:tcPr>
          <w:p w:rsidR="003C190A" w:rsidRPr="008823A3" w:rsidP="00F618C6" w14:paraId="07D96ED4" w14:textId="77777777">
            <w:pPr>
              <w:rPr>
                <w:rFonts w:asciiTheme="minorHAnsi" w:hAnsiTheme="minorHAnsi" w:cstheme="minorHAnsi"/>
                <w:bCs/>
                <w:color w:val="000000" w:themeColor="text1"/>
                <w:sz w:val="22"/>
                <w:szCs w:val="22"/>
              </w:rPr>
            </w:pPr>
          </w:p>
          <w:p w:rsidR="003C190A" w:rsidRPr="008823A3" w:rsidP="00F618C6" w14:paraId="790B4F26" w14:textId="6880C23C">
            <w:pPr>
              <w:rPr>
                <w:rFonts w:asciiTheme="minorHAnsi" w:hAnsiTheme="minorHAnsi" w:cstheme="minorHAnsi"/>
                <w:bCs/>
                <w:color w:val="000000" w:themeColor="text1"/>
                <w:sz w:val="22"/>
                <w:szCs w:val="22"/>
              </w:rPr>
            </w:pPr>
          </w:p>
        </w:tc>
        <w:tc>
          <w:tcPr>
            <w:tcW w:w="663" w:type="pct"/>
          </w:tcPr>
          <w:p w:rsidR="003C190A" w:rsidRPr="008823A3" w:rsidP="00F618C6" w14:paraId="22FD0794" w14:textId="157948E4">
            <w:pPr>
              <w:pBdr>
                <w:top w:val="nil"/>
                <w:left w:val="nil"/>
                <w:bottom w:val="nil"/>
                <w:right w:val="nil"/>
                <w:between w:val="nil"/>
              </w:pBdr>
              <w:jc w:val="both"/>
              <w:rPr>
                <w:rFonts w:eastAsia="Calibri" w:asciiTheme="minorHAnsi" w:hAnsiTheme="minorHAnsi" w:cstheme="minorHAnsi"/>
                <w:bCs/>
                <w:color w:val="000000"/>
                <w:sz w:val="22"/>
                <w:szCs w:val="22"/>
              </w:rPr>
            </w:pPr>
            <w:r w:rsidRPr="008823A3">
              <w:rPr>
                <w:rFonts w:eastAsia="Calibri" w:asciiTheme="minorHAnsi" w:hAnsiTheme="minorHAnsi" w:cstheme="minorHAnsi"/>
                <w:bCs/>
                <w:color w:val="000000"/>
                <w:sz w:val="22"/>
                <w:szCs w:val="22"/>
              </w:rPr>
              <w:t xml:space="preserve">Průběžně zajišťovat dostupnost na důkazech založených informací o problematice sebepoškozování, sebevražednosti a jejich prevence, včetně odkazů na pomoc v krizi nebo při výskytu sebevraždy na pracovišti nebo ve školském prostředí </w:t>
            </w:r>
            <w:r w:rsidRPr="008823A3">
              <w:rPr>
                <w:rFonts w:eastAsia="Calibri" w:asciiTheme="minorHAnsi" w:hAnsiTheme="minorHAnsi" w:cstheme="minorHAnsi"/>
                <w:bCs/>
                <w:color w:val="000000"/>
                <w:sz w:val="22"/>
                <w:szCs w:val="22"/>
              </w:rPr>
              <w:t xml:space="preserve">prostřednictvím Národního zdravotního informačního portálu (NZIP) a webu </w:t>
            </w:r>
            <w:hyperlink r:id="rId21" w:history="1">
              <w:r w:rsidRPr="008823A3">
                <w:rPr>
                  <w:rStyle w:val="Hyperlink"/>
                  <w:rFonts w:eastAsia="Calibri" w:asciiTheme="minorHAnsi" w:hAnsiTheme="minorHAnsi" w:cstheme="minorHAnsi"/>
                  <w:bCs/>
                  <w:sz w:val="22"/>
                  <w:szCs w:val="22"/>
                </w:rPr>
                <w:t>www.sebevrazdy.cz</w:t>
              </w:r>
            </w:hyperlink>
            <w:r w:rsidRPr="008823A3">
              <w:rPr>
                <w:rFonts w:eastAsia="Calibri" w:asciiTheme="minorHAnsi" w:hAnsiTheme="minorHAnsi" w:cstheme="minorHAnsi"/>
                <w:bCs/>
                <w:color w:val="000000"/>
                <w:sz w:val="22"/>
                <w:szCs w:val="22"/>
              </w:rPr>
              <w:t xml:space="preserve">, který vznikl v rámci realizace projektu JA ImpleMENTAL ve spolupráci </w:t>
            </w:r>
            <w:r w:rsidRPr="008823A3" w:rsidR="00004A7B">
              <w:rPr>
                <w:rFonts w:eastAsia="Calibri" w:asciiTheme="minorHAnsi" w:hAnsiTheme="minorHAnsi" w:cstheme="minorHAnsi"/>
                <w:bCs/>
                <w:color w:val="000000"/>
                <w:sz w:val="22"/>
                <w:szCs w:val="22"/>
              </w:rPr>
              <w:t>MZD</w:t>
            </w:r>
            <w:r w:rsidRPr="008823A3">
              <w:rPr>
                <w:rFonts w:eastAsia="Calibri" w:asciiTheme="minorHAnsi" w:hAnsiTheme="minorHAnsi" w:cstheme="minorHAnsi"/>
                <w:bCs/>
                <w:color w:val="000000"/>
                <w:sz w:val="22"/>
                <w:szCs w:val="22"/>
              </w:rPr>
              <w:t xml:space="preserve"> a NÚDZ.</w:t>
            </w:r>
          </w:p>
        </w:tc>
      </w:tr>
      <w:tr w14:paraId="55995E45" w14:textId="601879E0" w:rsidTr="008823A3">
        <w:tblPrEx>
          <w:tblW w:w="5076" w:type="pct"/>
          <w:tblCellMar>
            <w:left w:w="70" w:type="dxa"/>
            <w:right w:w="70" w:type="dxa"/>
          </w:tblCellMar>
          <w:tblLook w:val="0000"/>
        </w:tblPrEx>
        <w:trPr>
          <w:trHeight w:val="225"/>
        </w:trPr>
        <w:tc>
          <w:tcPr>
            <w:tcW w:w="535" w:type="pct"/>
          </w:tcPr>
          <w:p w:rsidR="00B6319E" w:rsidRPr="008823A3" w:rsidP="00F618C6" w14:paraId="26AAC436" w14:textId="6E6C80AC">
            <w:pPr>
              <w:ind w:left="-38"/>
              <w:rPr>
                <w:rFonts w:asciiTheme="minorHAnsi" w:hAnsiTheme="minorHAnsi" w:cstheme="minorHAnsi"/>
                <w:bCs/>
                <w:color w:val="000000" w:themeColor="text1"/>
                <w:sz w:val="22"/>
                <w:szCs w:val="22"/>
              </w:rPr>
            </w:pPr>
            <w:r w:rsidRPr="008823A3">
              <w:rPr>
                <w:rFonts w:asciiTheme="minorHAnsi" w:hAnsiTheme="minorHAnsi" w:cstheme="minorHAnsi"/>
                <w:bCs/>
                <w:sz w:val="22"/>
                <w:szCs w:val="22"/>
              </w:rPr>
              <w:t>2.6.9. Problematika sebepoškozování, sebevražednosti a možnosti prevence jsou součástí vzdělávání relevantních profesí a běžným prvkem v osvětových kampaních</w:t>
            </w:r>
          </w:p>
        </w:tc>
        <w:tc>
          <w:tcPr>
            <w:tcW w:w="659" w:type="pct"/>
          </w:tcPr>
          <w:p w:rsidR="00B6319E" w:rsidRPr="008823A3" w:rsidP="00F618C6" w14:paraId="539132E8"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Důvodem je celkově nedostatečná znalost a informovanost o tématu sebepoškozování a sebevražednosti, a to u profesionálů i široké veřejnosti.</w:t>
            </w:r>
          </w:p>
          <w:p w:rsidR="00B6319E" w:rsidRPr="008823A3" w:rsidP="00F618C6" w14:paraId="5B364621" w14:textId="045AC1D5">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 </w:t>
            </w:r>
          </w:p>
        </w:tc>
        <w:tc>
          <w:tcPr>
            <w:tcW w:w="604" w:type="pct"/>
          </w:tcPr>
          <w:p w:rsidR="00B6319E" w:rsidRPr="008823A3" w:rsidP="00F618C6" w14:paraId="00361414" w14:textId="3B7D69FF">
            <w:pPr>
              <w:rPr>
                <w:rFonts w:asciiTheme="minorHAnsi" w:hAnsiTheme="minorHAnsi" w:cstheme="minorHAnsi"/>
                <w:bCs/>
                <w:color w:val="000000" w:themeColor="text1"/>
                <w:sz w:val="22"/>
                <w:szCs w:val="22"/>
              </w:rPr>
            </w:pPr>
            <w:r w:rsidRPr="008823A3">
              <w:rPr>
                <w:rFonts w:asciiTheme="minorHAnsi" w:hAnsiTheme="minorHAnsi" w:cstheme="minorHAnsi"/>
                <w:bCs/>
                <w:sz w:val="22"/>
                <w:szCs w:val="22"/>
              </w:rPr>
              <w:t>Profesionálové v relevantních profesích se orientují v problematice sebepoškozování, sebevražednosti, jejich příčin a možné prevence a jsou schopni své poznatky přínosně aplikovat v praxi</w:t>
            </w:r>
            <w:r w:rsidRPr="008823A3">
              <w:rPr>
                <w:rFonts w:eastAsia="Calibri" w:asciiTheme="minorHAnsi" w:hAnsiTheme="minorHAnsi" w:cstheme="minorHAnsi"/>
                <w:bCs/>
                <w:color w:val="000000"/>
                <w:sz w:val="22"/>
                <w:szCs w:val="22"/>
              </w:rPr>
              <w:t xml:space="preserve"> </w:t>
            </w:r>
          </w:p>
        </w:tc>
        <w:tc>
          <w:tcPr>
            <w:tcW w:w="303" w:type="pct"/>
          </w:tcPr>
          <w:p w:rsidR="00B6319E" w:rsidRPr="008823A3" w:rsidP="00F618C6" w14:paraId="771FAFC7" w14:textId="55583134">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kern w:val="24"/>
                <w:sz w:val="22"/>
                <w:szCs w:val="22"/>
              </w:rPr>
              <w:t>2025-2035</w:t>
            </w:r>
          </w:p>
        </w:tc>
        <w:tc>
          <w:tcPr>
            <w:tcW w:w="305" w:type="pct"/>
          </w:tcPr>
          <w:p w:rsidR="00B6319E" w:rsidRPr="008823A3" w:rsidP="00F618C6" w14:paraId="15A7570A" w14:textId="5066847E">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MZD (SZ/OZP)</w:t>
            </w:r>
          </w:p>
        </w:tc>
        <w:tc>
          <w:tcPr>
            <w:tcW w:w="712" w:type="pct"/>
          </w:tcPr>
          <w:p w:rsidR="00B6319E" w:rsidRPr="008823A3" w:rsidP="00F618C6" w14:paraId="31EA07E5"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Interní:</w:t>
            </w:r>
          </w:p>
          <w:p w:rsidR="00B6319E" w:rsidRPr="008823A3" w:rsidP="00F618C6" w14:paraId="7A3DBB6C"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NÚDZ, IPVZ</w:t>
            </w:r>
          </w:p>
          <w:p w:rsidR="00B6319E" w:rsidRPr="008823A3" w:rsidP="00F618C6" w14:paraId="2D4C1945" w14:textId="77777777">
            <w:pPr>
              <w:rPr>
                <w:rFonts w:asciiTheme="minorHAnsi" w:hAnsiTheme="minorHAnsi" w:cstheme="minorHAnsi"/>
                <w:bCs/>
                <w:color w:val="000000" w:themeColor="text1"/>
                <w:sz w:val="22"/>
                <w:szCs w:val="22"/>
              </w:rPr>
            </w:pPr>
          </w:p>
          <w:p w:rsidR="00B6319E" w:rsidRPr="008823A3" w:rsidP="00F618C6" w14:paraId="5B72296E"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Externí:</w:t>
            </w:r>
          </w:p>
          <w:p w:rsidR="00B6319E" w:rsidRPr="008823A3" w:rsidP="00F618C6" w14:paraId="4FC2DAD9" w14:textId="45AC5819">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MŠMT, NPI ČR, MPSV</w:t>
            </w:r>
          </w:p>
        </w:tc>
        <w:tc>
          <w:tcPr>
            <w:tcW w:w="1219" w:type="pct"/>
          </w:tcPr>
          <w:p w:rsidR="00B6319E" w:rsidRPr="008823A3" w:rsidP="00F618C6" w14:paraId="015283DD" w14:textId="4B30F588">
            <w:pPr>
              <w:pBdr>
                <w:top w:val="nil"/>
                <w:left w:val="nil"/>
                <w:bottom w:val="nil"/>
                <w:right w:val="nil"/>
                <w:between w:val="nil"/>
              </w:pBdr>
              <w:jc w:val="both"/>
              <w:rPr>
                <w:rFonts w:asciiTheme="minorHAnsi" w:hAnsiTheme="minorHAnsi" w:cstheme="minorHAnsi"/>
                <w:bCs/>
                <w:color w:val="000000" w:themeColor="text1"/>
                <w:sz w:val="22"/>
                <w:szCs w:val="22"/>
              </w:rPr>
            </w:pPr>
          </w:p>
        </w:tc>
        <w:tc>
          <w:tcPr>
            <w:tcW w:w="663" w:type="pct"/>
          </w:tcPr>
          <w:p w:rsidR="00B6319E" w:rsidRPr="008823A3" w:rsidP="00F618C6" w14:paraId="2128B648" w14:textId="77777777">
            <w:pPr>
              <w:rPr>
                <w:rFonts w:eastAsia="Calibri" w:asciiTheme="minorHAnsi" w:hAnsiTheme="minorHAnsi" w:cstheme="minorHAnsi"/>
                <w:bCs/>
                <w:color w:val="000000"/>
                <w:sz w:val="22"/>
                <w:szCs w:val="22"/>
              </w:rPr>
            </w:pPr>
            <w:r w:rsidRPr="008823A3">
              <w:rPr>
                <w:rFonts w:eastAsia="Calibri" w:asciiTheme="minorHAnsi" w:hAnsiTheme="minorHAnsi" w:cstheme="minorHAnsi"/>
                <w:bCs/>
                <w:color w:val="000000"/>
                <w:sz w:val="22"/>
                <w:szCs w:val="22"/>
              </w:rPr>
              <w:t xml:space="preserve">Vypracovat analýzu potřeb a kompetencí v práci se suicidální osobou, pozůstalými nebo sebevraždou jinak dotčenými osobami u pracovníků klíčových profesí, kteří se z povahy své práce mohou setkat s osobami ve zvýšeném riziku sebevraždy (např. sociálních pracovníků a pracovníků v sociálních službách, praktických lékařů atd.) </w:t>
            </w:r>
          </w:p>
          <w:p w:rsidR="00B6319E" w:rsidRPr="008823A3" w:rsidP="00F618C6" w14:paraId="31E5B7F5" w14:textId="77777777">
            <w:pPr>
              <w:rPr>
                <w:rFonts w:eastAsia="Calibri" w:asciiTheme="minorHAnsi" w:hAnsiTheme="minorHAnsi" w:cstheme="minorHAnsi"/>
                <w:bCs/>
                <w:color w:val="000000"/>
                <w:sz w:val="22"/>
                <w:szCs w:val="22"/>
              </w:rPr>
            </w:pPr>
          </w:p>
          <w:p w:rsidR="00B6319E" w:rsidRPr="008823A3" w:rsidP="00F618C6" w14:paraId="54CEF6A3" w14:textId="77777777">
            <w:pPr>
              <w:rPr>
                <w:rFonts w:eastAsia="Calibri" w:asciiTheme="minorHAnsi" w:hAnsiTheme="minorHAnsi" w:cstheme="minorHAnsi"/>
                <w:bCs/>
                <w:color w:val="000000"/>
                <w:sz w:val="22"/>
                <w:szCs w:val="22"/>
              </w:rPr>
            </w:pPr>
            <w:r w:rsidRPr="008823A3">
              <w:rPr>
                <w:rFonts w:eastAsia="Calibri" w:asciiTheme="minorHAnsi" w:hAnsiTheme="minorHAnsi" w:cstheme="minorHAnsi"/>
                <w:bCs/>
                <w:color w:val="000000"/>
                <w:sz w:val="22"/>
                <w:szCs w:val="22"/>
              </w:rPr>
              <w:t>Vyhodnotit výsledky implementace dodatku „Sebevražedné chování“ k Metodickému doporučení primární prevence rizikového chování u dětí a mládeže MŠMT. Formulovat doporučení pro implementaci na základě tohoto vyhodnocení.</w:t>
            </w:r>
          </w:p>
          <w:p w:rsidR="00B6319E" w:rsidRPr="008823A3" w:rsidP="00F618C6" w14:paraId="22D8B3BE" w14:textId="77777777">
            <w:pPr>
              <w:rPr>
                <w:rFonts w:eastAsia="Calibri" w:asciiTheme="minorHAnsi" w:hAnsiTheme="minorHAnsi" w:cstheme="minorHAnsi"/>
                <w:bCs/>
                <w:color w:val="000000"/>
                <w:sz w:val="22"/>
                <w:szCs w:val="22"/>
              </w:rPr>
            </w:pPr>
          </w:p>
          <w:p w:rsidR="00B6319E" w:rsidRPr="008823A3" w:rsidP="00F618C6" w14:paraId="6E744268" w14:textId="77777777">
            <w:pPr>
              <w:pBdr>
                <w:top w:val="nil"/>
                <w:left w:val="nil"/>
                <w:bottom w:val="nil"/>
                <w:right w:val="nil"/>
                <w:between w:val="nil"/>
              </w:pBdr>
              <w:jc w:val="both"/>
              <w:rPr>
                <w:rFonts w:eastAsia="Calibri" w:asciiTheme="minorHAnsi" w:hAnsiTheme="minorHAnsi" w:cstheme="minorHAnsi"/>
                <w:bCs/>
                <w:color w:val="000000"/>
                <w:sz w:val="22"/>
                <w:szCs w:val="22"/>
              </w:rPr>
            </w:pPr>
            <w:r w:rsidRPr="008823A3">
              <w:rPr>
                <w:rFonts w:eastAsia="Calibri" w:asciiTheme="minorHAnsi" w:hAnsiTheme="minorHAnsi" w:cstheme="minorHAnsi"/>
                <w:bCs/>
                <w:color w:val="000000"/>
                <w:sz w:val="22"/>
                <w:szCs w:val="22"/>
              </w:rPr>
              <w:t xml:space="preserve">Výběr, překlad a validizační studie nástroje screeningu suicidálního rizika pro potřeby užití praktickými lékaři, pracovníky ve školství, sociálními pracovníky a pracovníky dalších relevantních profesí. Kontinuální vzdělávání zaměřené </w:t>
            </w:r>
            <w:r w:rsidRPr="008823A3">
              <w:rPr>
                <w:rFonts w:eastAsia="Calibri" w:asciiTheme="minorHAnsi" w:hAnsiTheme="minorHAnsi" w:cstheme="minorHAnsi"/>
                <w:bCs/>
                <w:color w:val="000000"/>
                <w:sz w:val="22"/>
                <w:szCs w:val="22"/>
              </w:rPr>
              <w:t>na práci s vybraným nástrojem.</w:t>
            </w:r>
          </w:p>
          <w:p w:rsidR="00B6319E" w:rsidRPr="008823A3" w:rsidP="00F618C6" w14:paraId="7D248D6F" w14:textId="77777777">
            <w:pPr>
              <w:pBdr>
                <w:top w:val="nil"/>
                <w:left w:val="nil"/>
                <w:bottom w:val="nil"/>
                <w:right w:val="nil"/>
                <w:between w:val="nil"/>
              </w:pBdr>
              <w:jc w:val="both"/>
              <w:rPr>
                <w:rFonts w:eastAsia="Calibri" w:asciiTheme="minorHAnsi" w:hAnsiTheme="minorHAnsi" w:cstheme="minorHAnsi"/>
                <w:bCs/>
                <w:color w:val="000000"/>
                <w:sz w:val="22"/>
                <w:szCs w:val="22"/>
              </w:rPr>
            </w:pPr>
          </w:p>
          <w:p w:rsidR="00B6319E" w:rsidRPr="008823A3" w:rsidP="00F618C6" w14:paraId="7E52CCB0" w14:textId="77777777">
            <w:pPr>
              <w:pBdr>
                <w:top w:val="nil"/>
                <w:left w:val="nil"/>
                <w:bottom w:val="nil"/>
                <w:right w:val="nil"/>
                <w:between w:val="nil"/>
              </w:pBdr>
              <w:jc w:val="both"/>
              <w:rPr>
                <w:rFonts w:asciiTheme="minorHAnsi" w:hAnsiTheme="minorHAnsi" w:cstheme="minorHAnsi"/>
                <w:bCs/>
                <w:color w:val="000000"/>
                <w:sz w:val="22"/>
                <w:szCs w:val="22"/>
              </w:rPr>
            </w:pPr>
            <w:r w:rsidRPr="008823A3">
              <w:rPr>
                <w:rFonts w:eastAsia="Calibri" w:asciiTheme="minorHAnsi" w:hAnsiTheme="minorHAnsi" w:cstheme="minorHAnsi"/>
                <w:bCs/>
                <w:color w:val="000000"/>
                <w:sz w:val="22"/>
                <w:szCs w:val="22"/>
              </w:rPr>
              <w:t>Kontinuálně vzdělávat pracovníky klíčových profesí, kteří se z povahy své práce mohou setkat s osobami ve zvýšeném riziku sebevraždy (např. sociálních pracovníků a pracovníků v sociálních službách, praktických lékařů atd.) v práci se suicidální osobou, pozůstalými nebo sebevraždou jinak dotčenými osobami.</w:t>
            </w:r>
          </w:p>
          <w:p w:rsidR="00B6319E" w:rsidRPr="008823A3" w:rsidP="00F618C6" w14:paraId="260880A9" w14:textId="77777777">
            <w:pPr>
              <w:rPr>
                <w:rFonts w:asciiTheme="minorHAnsi" w:hAnsiTheme="minorHAnsi" w:cstheme="minorHAnsi"/>
                <w:bCs/>
                <w:color w:val="000000" w:themeColor="text1"/>
                <w:sz w:val="22"/>
                <w:szCs w:val="22"/>
              </w:rPr>
            </w:pPr>
          </w:p>
        </w:tc>
      </w:tr>
      <w:tr w14:paraId="6F119EAD" w14:textId="2F3C97A8" w:rsidTr="008823A3">
        <w:tblPrEx>
          <w:tblW w:w="5076" w:type="pct"/>
          <w:tblCellMar>
            <w:left w:w="70" w:type="dxa"/>
            <w:right w:w="70" w:type="dxa"/>
          </w:tblCellMar>
          <w:tblLook w:val="0000"/>
        </w:tblPrEx>
        <w:trPr>
          <w:trHeight w:val="225"/>
        </w:trPr>
        <w:tc>
          <w:tcPr>
            <w:tcW w:w="535" w:type="pct"/>
          </w:tcPr>
          <w:p w:rsidR="00B6319E" w:rsidRPr="008823A3" w:rsidP="00F618C6" w14:paraId="3CE3F348" w14:textId="57B6E9A6">
            <w:pPr>
              <w:ind w:left="-38"/>
              <w:rPr>
                <w:rFonts w:asciiTheme="minorHAnsi" w:hAnsiTheme="minorHAnsi" w:cstheme="minorHAnsi"/>
                <w:bCs/>
                <w:color w:val="000000" w:themeColor="text1"/>
                <w:sz w:val="22"/>
                <w:szCs w:val="22"/>
              </w:rPr>
            </w:pPr>
          </w:p>
        </w:tc>
        <w:tc>
          <w:tcPr>
            <w:tcW w:w="659" w:type="pct"/>
          </w:tcPr>
          <w:p w:rsidR="00B6319E" w:rsidRPr="008823A3" w:rsidP="00F618C6" w14:paraId="01FE5E6D" w14:textId="29DEA6EB">
            <w:pPr>
              <w:rPr>
                <w:rFonts w:asciiTheme="minorHAnsi" w:hAnsiTheme="minorHAnsi" w:cstheme="minorHAnsi"/>
                <w:bCs/>
                <w:color w:val="000000" w:themeColor="text1"/>
                <w:sz w:val="22"/>
                <w:szCs w:val="22"/>
              </w:rPr>
            </w:pPr>
          </w:p>
        </w:tc>
        <w:tc>
          <w:tcPr>
            <w:tcW w:w="604" w:type="pct"/>
            <w:tcBorders>
              <w:bottom w:val="single" w:sz="4" w:space="0" w:color="auto"/>
            </w:tcBorders>
          </w:tcPr>
          <w:p w:rsidR="00B6319E" w:rsidRPr="008823A3" w:rsidP="00F618C6" w14:paraId="0FF8E36E" w14:textId="28089FDA">
            <w:pPr>
              <w:rPr>
                <w:rFonts w:asciiTheme="minorHAnsi" w:hAnsiTheme="minorHAnsi" w:cstheme="minorHAnsi"/>
                <w:bCs/>
                <w:color w:val="000000" w:themeColor="text1"/>
                <w:sz w:val="22"/>
                <w:szCs w:val="22"/>
              </w:rPr>
            </w:pPr>
            <w:r w:rsidRPr="008823A3">
              <w:rPr>
                <w:rFonts w:asciiTheme="minorHAnsi" w:hAnsiTheme="minorHAnsi" w:cstheme="minorHAnsi"/>
                <w:bCs/>
                <w:sz w:val="22"/>
                <w:szCs w:val="22"/>
              </w:rPr>
              <w:t xml:space="preserve">Vzdělávání v problematice sebepoškozování, sebevražednosti a její prevence je součástí programu psychosociální výchovy na základních školách </w:t>
            </w:r>
            <w:r w:rsidRPr="008823A3">
              <w:rPr>
                <w:rFonts w:asciiTheme="minorHAnsi" w:hAnsiTheme="minorHAnsi" w:cstheme="minorHAnsi"/>
                <w:bCs/>
                <w:sz w:val="22"/>
                <w:szCs w:val="22"/>
              </w:rPr>
              <w:t>a je mu věnováno více prostoru na školách připravujících budoucí pracovníky pomáhajících profesí</w:t>
            </w:r>
          </w:p>
        </w:tc>
        <w:tc>
          <w:tcPr>
            <w:tcW w:w="303" w:type="pct"/>
          </w:tcPr>
          <w:p w:rsidR="00B6319E" w:rsidRPr="008823A3" w:rsidP="00F618C6" w14:paraId="7B03C9AF" w14:textId="6DE92E08">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kern w:val="24"/>
                <w:sz w:val="22"/>
                <w:szCs w:val="22"/>
              </w:rPr>
              <w:t>2025-2028</w:t>
            </w:r>
          </w:p>
        </w:tc>
        <w:tc>
          <w:tcPr>
            <w:tcW w:w="305" w:type="pct"/>
          </w:tcPr>
          <w:p w:rsidR="00B6319E" w:rsidRPr="008823A3" w:rsidP="00F618C6" w14:paraId="5B5D4179" w14:textId="45310F13">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MZD (SZ/OZP)</w:t>
            </w:r>
          </w:p>
        </w:tc>
        <w:tc>
          <w:tcPr>
            <w:tcW w:w="712" w:type="pct"/>
          </w:tcPr>
          <w:p w:rsidR="00B6319E" w:rsidRPr="008823A3" w:rsidP="00F618C6" w14:paraId="4E7238F4"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Interní:</w:t>
            </w:r>
          </w:p>
          <w:p w:rsidR="00B6319E" w:rsidRPr="008823A3" w:rsidP="00F618C6" w14:paraId="0EFFD54A"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NÚDZ</w:t>
            </w:r>
          </w:p>
          <w:p w:rsidR="00B6319E" w:rsidRPr="008823A3" w:rsidP="00F618C6" w14:paraId="07A639E6" w14:textId="77777777">
            <w:pPr>
              <w:rPr>
                <w:rFonts w:asciiTheme="minorHAnsi" w:hAnsiTheme="minorHAnsi" w:cstheme="minorHAnsi"/>
                <w:bCs/>
                <w:color w:val="000000" w:themeColor="text1"/>
                <w:sz w:val="22"/>
                <w:szCs w:val="22"/>
              </w:rPr>
            </w:pPr>
          </w:p>
          <w:p w:rsidR="00B6319E" w:rsidRPr="008823A3" w:rsidP="00F618C6" w14:paraId="0F07E102"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Externí:</w:t>
            </w:r>
          </w:p>
          <w:p w:rsidR="00B6319E" w:rsidRPr="008823A3" w:rsidP="00F618C6" w14:paraId="23A5A563" w14:textId="3C4FC2E6">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MŠMT, MPSV, Národní akreditační úřad pro vysoké školství</w:t>
            </w:r>
          </w:p>
        </w:tc>
        <w:tc>
          <w:tcPr>
            <w:tcW w:w="1219" w:type="pct"/>
          </w:tcPr>
          <w:p w:rsidR="00B6319E" w:rsidRPr="008823A3" w:rsidP="00F618C6" w14:paraId="2C105D07" w14:textId="77777777">
            <w:pPr>
              <w:rPr>
                <w:rFonts w:eastAsia="Calibri" w:asciiTheme="minorHAnsi" w:hAnsiTheme="minorHAnsi" w:cstheme="minorHAnsi"/>
                <w:bCs/>
                <w:color w:val="000000"/>
                <w:sz w:val="22"/>
                <w:szCs w:val="22"/>
              </w:rPr>
            </w:pPr>
          </w:p>
          <w:p w:rsidR="00B6319E" w:rsidRPr="008823A3" w:rsidP="00F618C6" w14:paraId="24C6860E" w14:textId="617F606C">
            <w:pPr>
              <w:rPr>
                <w:rFonts w:asciiTheme="minorHAnsi" w:hAnsiTheme="minorHAnsi" w:cstheme="minorHAnsi"/>
                <w:bCs/>
                <w:color w:val="000000" w:themeColor="text1"/>
                <w:sz w:val="22"/>
                <w:szCs w:val="22"/>
              </w:rPr>
            </w:pPr>
          </w:p>
        </w:tc>
        <w:tc>
          <w:tcPr>
            <w:tcW w:w="663" w:type="pct"/>
          </w:tcPr>
          <w:p w:rsidR="00B6319E" w:rsidRPr="008823A3" w:rsidP="00F618C6" w14:paraId="4292CDB7" w14:textId="3EEFDDD1">
            <w:pPr>
              <w:rPr>
                <w:rFonts w:eastAsia="Calibri" w:asciiTheme="minorHAnsi" w:hAnsiTheme="minorHAnsi" w:cstheme="minorHAnsi"/>
                <w:bCs/>
                <w:color w:val="000000"/>
                <w:sz w:val="22"/>
                <w:szCs w:val="22"/>
              </w:rPr>
            </w:pPr>
            <w:r w:rsidRPr="008823A3">
              <w:rPr>
                <w:rFonts w:eastAsia="Calibri" w:asciiTheme="minorHAnsi" w:hAnsiTheme="minorHAnsi" w:cstheme="minorHAnsi"/>
                <w:bCs/>
                <w:color w:val="000000"/>
                <w:sz w:val="22"/>
                <w:szCs w:val="22"/>
              </w:rPr>
              <w:t xml:space="preserve">Příprava podkladů pro začlenění témat sebepoškozování, sebevražednosti a možností prevence do vysokoškolského, vyššího odborného a středoškolského vzdělávání </w:t>
            </w:r>
            <w:r w:rsidRPr="008823A3">
              <w:rPr>
                <w:rFonts w:eastAsia="Calibri" w:asciiTheme="minorHAnsi" w:hAnsiTheme="minorHAnsi" w:cstheme="minorHAnsi"/>
                <w:bCs/>
                <w:color w:val="000000"/>
                <w:sz w:val="22"/>
                <w:szCs w:val="22"/>
              </w:rPr>
              <w:t>pomáhajících profesí, které se ve své praxi s touto problematikou běžně setkávají (zejména pedagogické obory, psychiatrie, sestry, adiktologie, psychologie, pediatrie). Ve spolupráci s dalšími resorty také zavedení do vzdělávání</w:t>
            </w:r>
          </w:p>
        </w:tc>
      </w:tr>
      <w:tr w14:paraId="2E6DBFBE" w14:textId="14EABC7A" w:rsidTr="008823A3">
        <w:tblPrEx>
          <w:tblW w:w="5076" w:type="pct"/>
          <w:tblCellMar>
            <w:left w:w="70" w:type="dxa"/>
            <w:right w:w="70" w:type="dxa"/>
          </w:tblCellMar>
          <w:tblLook w:val="0000"/>
        </w:tblPrEx>
        <w:trPr>
          <w:trHeight w:val="225"/>
        </w:trPr>
        <w:tc>
          <w:tcPr>
            <w:tcW w:w="535" w:type="pct"/>
          </w:tcPr>
          <w:p w:rsidR="00B6319E" w:rsidRPr="008823A3" w:rsidP="00F618C6" w14:paraId="2F2E7158" w14:textId="08803C37">
            <w:pPr>
              <w:rPr>
                <w:rFonts w:asciiTheme="minorHAnsi" w:hAnsiTheme="minorHAnsi" w:cstheme="minorHAnsi"/>
                <w:bCs/>
                <w:sz w:val="22"/>
                <w:szCs w:val="22"/>
              </w:rPr>
            </w:pPr>
            <w:r w:rsidRPr="008823A3">
              <w:rPr>
                <w:rFonts w:asciiTheme="minorHAnsi" w:hAnsiTheme="minorHAnsi" w:cstheme="minorHAnsi"/>
                <w:bCs/>
                <w:sz w:val="22"/>
                <w:szCs w:val="22"/>
              </w:rPr>
              <w:t xml:space="preserve">2.6.10. Prevence sebevražd a sebepoškozování a koordinace aktivit v </w:t>
            </w:r>
          </w:p>
          <w:p w:rsidR="00B6319E" w:rsidRPr="008823A3" w:rsidP="00F618C6" w14:paraId="625A006E" w14:textId="23BEFAC9">
            <w:pPr>
              <w:ind w:left="-38"/>
              <w:rPr>
                <w:rFonts w:asciiTheme="minorHAnsi" w:hAnsiTheme="minorHAnsi" w:cstheme="minorHAnsi"/>
                <w:bCs/>
                <w:color w:val="000000" w:themeColor="text1"/>
                <w:sz w:val="22"/>
                <w:szCs w:val="22"/>
              </w:rPr>
            </w:pPr>
            <w:r w:rsidRPr="008823A3">
              <w:rPr>
                <w:rFonts w:asciiTheme="minorHAnsi" w:hAnsiTheme="minorHAnsi" w:cstheme="minorHAnsi"/>
                <w:bCs/>
                <w:sz w:val="22"/>
                <w:szCs w:val="22"/>
              </w:rPr>
              <w:t>této oblasti vychází ze spolehlivých informací a vědomostí</w:t>
            </w:r>
          </w:p>
        </w:tc>
        <w:tc>
          <w:tcPr>
            <w:tcW w:w="659" w:type="pct"/>
          </w:tcPr>
          <w:p w:rsidR="00B6319E" w:rsidRPr="008823A3" w:rsidP="00F618C6" w14:paraId="444EA3B6" w14:textId="2EEC1AD4">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Důvodem pro zařazení je zajištění dostatečných dat a jejich zpracování pro potřeby koordinace systému prevence sebezpoškozování a sebevražedného jednání. </w:t>
            </w:r>
          </w:p>
        </w:tc>
        <w:tc>
          <w:tcPr>
            <w:tcW w:w="604" w:type="pct"/>
            <w:tcBorders>
              <w:bottom w:val="single" w:sz="4" w:space="0" w:color="auto"/>
            </w:tcBorders>
          </w:tcPr>
          <w:p w:rsidR="00B6319E" w:rsidRPr="008823A3" w:rsidP="00F618C6" w14:paraId="31CF7725" w14:textId="477EBF56">
            <w:pPr>
              <w:rPr>
                <w:rFonts w:asciiTheme="minorHAnsi" w:hAnsiTheme="minorHAnsi" w:cstheme="minorHAnsi"/>
                <w:bCs/>
                <w:color w:val="000000" w:themeColor="text1"/>
                <w:sz w:val="22"/>
                <w:szCs w:val="22"/>
              </w:rPr>
            </w:pPr>
            <w:r w:rsidRPr="008823A3">
              <w:rPr>
                <w:rFonts w:asciiTheme="minorHAnsi" w:hAnsiTheme="minorHAnsi" w:cstheme="minorHAnsi"/>
                <w:bCs/>
                <w:sz w:val="22"/>
                <w:szCs w:val="22"/>
              </w:rPr>
              <w:t>Zajištění validních datových podkladů o problematice sebepoškozování, sebevražedných pokusech a sebevraždách a nastavení pravidelného vykazování sbíraných dat</w:t>
            </w:r>
          </w:p>
        </w:tc>
        <w:tc>
          <w:tcPr>
            <w:tcW w:w="303" w:type="pct"/>
          </w:tcPr>
          <w:p w:rsidR="00B6319E" w:rsidRPr="008823A3" w:rsidP="00F618C6" w14:paraId="59E07AFC" w14:textId="647F2C25">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kern w:val="24"/>
                <w:sz w:val="22"/>
                <w:szCs w:val="22"/>
              </w:rPr>
              <w:t>2025-2035</w:t>
            </w:r>
          </w:p>
        </w:tc>
        <w:tc>
          <w:tcPr>
            <w:tcW w:w="305" w:type="pct"/>
          </w:tcPr>
          <w:p w:rsidR="00B6319E" w:rsidRPr="008823A3" w:rsidP="00F618C6" w14:paraId="13DAF502" w14:textId="325C9235">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MZD (SZ/OZP)</w:t>
            </w:r>
          </w:p>
        </w:tc>
        <w:tc>
          <w:tcPr>
            <w:tcW w:w="712" w:type="pct"/>
          </w:tcPr>
          <w:p w:rsidR="00B6319E" w:rsidRPr="008823A3" w:rsidP="00F618C6" w14:paraId="4B47D6C2"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Interní:</w:t>
            </w:r>
          </w:p>
          <w:p w:rsidR="00B6319E" w:rsidRPr="008823A3" w:rsidP="00F618C6" w14:paraId="1E06B4CF"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ÚZIS, NÚDZ</w:t>
            </w:r>
          </w:p>
          <w:p w:rsidR="00B6319E" w:rsidRPr="008823A3" w:rsidP="00F618C6" w14:paraId="025324FF" w14:textId="77777777">
            <w:pPr>
              <w:rPr>
                <w:rFonts w:asciiTheme="minorHAnsi" w:hAnsiTheme="minorHAnsi" w:cstheme="minorHAnsi"/>
                <w:bCs/>
                <w:color w:val="000000" w:themeColor="text1"/>
                <w:sz w:val="22"/>
                <w:szCs w:val="22"/>
              </w:rPr>
            </w:pPr>
          </w:p>
          <w:p w:rsidR="00B6319E" w:rsidRPr="008823A3" w:rsidP="00F618C6" w14:paraId="4ABEFC2A"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Externí:</w:t>
            </w:r>
          </w:p>
          <w:p w:rsidR="00B6319E" w:rsidRPr="008823A3" w:rsidP="00F618C6" w14:paraId="51F610F0" w14:textId="1BDCB393">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ČSÚ, SŽ, MD, PČR, MV, TIS, další subjekty spolupracující na tvorbě</w:t>
            </w:r>
          </w:p>
        </w:tc>
        <w:tc>
          <w:tcPr>
            <w:tcW w:w="1219" w:type="pct"/>
          </w:tcPr>
          <w:p w:rsidR="00B6319E" w:rsidRPr="008823A3" w:rsidP="00F618C6" w14:paraId="67F49E67" w14:textId="2DCB447D">
            <w:pPr>
              <w:pBdr>
                <w:top w:val="nil"/>
                <w:left w:val="nil"/>
                <w:bottom w:val="nil"/>
                <w:right w:val="nil"/>
                <w:between w:val="nil"/>
              </w:pBdr>
              <w:tabs>
                <w:tab w:val="left" w:pos="8370"/>
              </w:tabs>
              <w:jc w:val="both"/>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Viz 2.6.7</w:t>
            </w:r>
          </w:p>
        </w:tc>
        <w:tc>
          <w:tcPr>
            <w:tcW w:w="663" w:type="pct"/>
          </w:tcPr>
          <w:p w:rsidR="00B6319E" w:rsidRPr="008823A3" w:rsidP="00F618C6" w14:paraId="4C2C4C46" w14:textId="77777777">
            <w:pPr>
              <w:rPr>
                <w:rFonts w:asciiTheme="minorHAnsi" w:hAnsiTheme="minorHAnsi" w:cstheme="minorHAnsi"/>
                <w:bCs/>
                <w:sz w:val="22"/>
                <w:szCs w:val="22"/>
              </w:rPr>
            </w:pPr>
            <w:r w:rsidRPr="008823A3">
              <w:rPr>
                <w:rFonts w:asciiTheme="minorHAnsi" w:hAnsiTheme="minorHAnsi" w:cstheme="minorHAnsi"/>
                <w:bCs/>
                <w:sz w:val="22"/>
                <w:szCs w:val="22"/>
              </w:rPr>
              <w:t>Metodika zvýšení kvality dat o počtech sebevražd na železnicích a její implementace.</w:t>
            </w:r>
          </w:p>
          <w:p w:rsidR="00B6319E" w:rsidRPr="008823A3" w:rsidP="00F618C6" w14:paraId="5A77028B" w14:textId="77777777">
            <w:pPr>
              <w:rPr>
                <w:rFonts w:asciiTheme="minorHAnsi" w:hAnsiTheme="minorHAnsi" w:cstheme="minorHAnsi"/>
                <w:bCs/>
                <w:sz w:val="22"/>
                <w:szCs w:val="22"/>
              </w:rPr>
            </w:pPr>
          </w:p>
          <w:p w:rsidR="00B6319E" w:rsidRPr="008823A3" w:rsidP="00F618C6" w14:paraId="22A97959" w14:textId="77777777">
            <w:pPr>
              <w:rPr>
                <w:rFonts w:asciiTheme="minorHAnsi" w:hAnsiTheme="minorHAnsi" w:cstheme="minorHAnsi"/>
                <w:bCs/>
                <w:sz w:val="22"/>
                <w:szCs w:val="22"/>
              </w:rPr>
            </w:pPr>
            <w:r w:rsidRPr="008823A3">
              <w:rPr>
                <w:rFonts w:asciiTheme="minorHAnsi" w:hAnsiTheme="minorHAnsi" w:cstheme="minorHAnsi"/>
                <w:bCs/>
                <w:sz w:val="22"/>
                <w:szCs w:val="22"/>
              </w:rPr>
              <w:t>Validační studie dat o sebepoškozování a sebevražedných pokusech</w:t>
            </w:r>
          </w:p>
          <w:p w:rsidR="00B6319E" w:rsidRPr="008823A3" w:rsidP="00F618C6" w14:paraId="5AA0FF8E" w14:textId="77777777">
            <w:pPr>
              <w:rPr>
                <w:rFonts w:asciiTheme="minorHAnsi" w:hAnsiTheme="minorHAnsi" w:cstheme="minorHAnsi"/>
                <w:bCs/>
                <w:sz w:val="22"/>
                <w:szCs w:val="22"/>
              </w:rPr>
            </w:pPr>
          </w:p>
          <w:p w:rsidR="00B6319E" w:rsidRPr="008823A3" w:rsidP="00F618C6" w14:paraId="0C4D4361" w14:textId="77777777">
            <w:pPr>
              <w:pBdr>
                <w:top w:val="nil"/>
                <w:left w:val="nil"/>
                <w:bottom w:val="nil"/>
                <w:right w:val="nil"/>
                <w:between w:val="nil"/>
              </w:pBdr>
              <w:tabs>
                <w:tab w:val="left" w:pos="8370"/>
              </w:tabs>
              <w:jc w:val="both"/>
              <w:rPr>
                <w:rFonts w:asciiTheme="minorHAnsi" w:hAnsiTheme="minorHAnsi" w:cstheme="minorHAnsi"/>
                <w:bCs/>
                <w:color w:val="000000" w:themeColor="text1"/>
                <w:sz w:val="22"/>
                <w:szCs w:val="22"/>
              </w:rPr>
            </w:pPr>
          </w:p>
        </w:tc>
      </w:tr>
      <w:tr w14:paraId="64B4A147" w14:textId="0B1E966A" w:rsidTr="008823A3">
        <w:tblPrEx>
          <w:tblW w:w="5076" w:type="pct"/>
          <w:tblCellMar>
            <w:left w:w="70" w:type="dxa"/>
            <w:right w:w="70" w:type="dxa"/>
          </w:tblCellMar>
          <w:tblLook w:val="0000"/>
        </w:tblPrEx>
        <w:trPr>
          <w:trHeight w:val="225"/>
        </w:trPr>
        <w:tc>
          <w:tcPr>
            <w:tcW w:w="535" w:type="pct"/>
          </w:tcPr>
          <w:p w:rsidR="00B6319E" w:rsidRPr="008823A3" w:rsidP="00F618C6" w14:paraId="7DBFAEFC" w14:textId="77777777">
            <w:pPr>
              <w:ind w:left="-38"/>
              <w:rPr>
                <w:rFonts w:asciiTheme="minorHAnsi" w:hAnsiTheme="minorHAnsi" w:cstheme="minorHAnsi"/>
                <w:bCs/>
                <w:color w:val="000000" w:themeColor="text1"/>
                <w:sz w:val="22"/>
                <w:szCs w:val="22"/>
              </w:rPr>
            </w:pPr>
          </w:p>
        </w:tc>
        <w:tc>
          <w:tcPr>
            <w:tcW w:w="659" w:type="pct"/>
          </w:tcPr>
          <w:p w:rsidR="00B6319E" w:rsidRPr="008823A3" w:rsidP="00F618C6" w14:paraId="3B0C1FD2" w14:textId="77777777">
            <w:pPr>
              <w:rPr>
                <w:rFonts w:asciiTheme="minorHAnsi" w:hAnsiTheme="minorHAnsi" w:cstheme="minorHAnsi"/>
                <w:bCs/>
                <w:color w:val="000000" w:themeColor="text1"/>
                <w:sz w:val="22"/>
                <w:szCs w:val="22"/>
              </w:rPr>
            </w:pPr>
          </w:p>
        </w:tc>
        <w:tc>
          <w:tcPr>
            <w:tcW w:w="604" w:type="pct"/>
          </w:tcPr>
          <w:p w:rsidR="00B6319E" w:rsidRPr="008823A3" w:rsidP="00F618C6" w14:paraId="3DA8F601" w14:textId="1C06586A">
            <w:pPr>
              <w:rPr>
                <w:rFonts w:asciiTheme="minorHAnsi" w:hAnsiTheme="minorHAnsi" w:cstheme="minorHAnsi"/>
                <w:bCs/>
                <w:color w:val="000000" w:themeColor="text1"/>
                <w:sz w:val="22"/>
                <w:szCs w:val="22"/>
              </w:rPr>
            </w:pPr>
            <w:r w:rsidRPr="008823A3">
              <w:rPr>
                <w:rFonts w:asciiTheme="minorHAnsi" w:hAnsiTheme="minorHAnsi" w:cstheme="minorHAnsi"/>
                <w:bCs/>
                <w:sz w:val="22"/>
                <w:szCs w:val="22"/>
              </w:rPr>
              <w:t xml:space="preserve">Zajištění dohledu a koordinace aktivit v oblasti výzkumu a prevence sebepoškozování a </w:t>
            </w:r>
            <w:r w:rsidRPr="008823A3">
              <w:rPr>
                <w:rFonts w:asciiTheme="minorHAnsi" w:hAnsiTheme="minorHAnsi" w:cstheme="minorHAnsi"/>
                <w:bCs/>
                <w:sz w:val="22"/>
                <w:szCs w:val="22"/>
              </w:rPr>
              <w:t xml:space="preserve">sebevražedného jednání </w:t>
            </w:r>
          </w:p>
        </w:tc>
        <w:tc>
          <w:tcPr>
            <w:tcW w:w="303" w:type="pct"/>
          </w:tcPr>
          <w:p w:rsidR="00B6319E" w:rsidRPr="008823A3" w:rsidP="00F618C6" w14:paraId="43A6B433" w14:textId="7F294096">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MZD (SZ/OZP)</w:t>
            </w:r>
          </w:p>
        </w:tc>
        <w:tc>
          <w:tcPr>
            <w:tcW w:w="305" w:type="pct"/>
          </w:tcPr>
          <w:p w:rsidR="00B6319E" w:rsidRPr="008823A3" w:rsidP="00F618C6" w14:paraId="6D5BF1CD" w14:textId="450C8462">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MZD (SZ/OZP)</w:t>
            </w:r>
          </w:p>
        </w:tc>
        <w:tc>
          <w:tcPr>
            <w:tcW w:w="712" w:type="pct"/>
          </w:tcPr>
          <w:p w:rsidR="00B6319E" w:rsidRPr="008823A3" w:rsidP="00F618C6" w14:paraId="01511E10" w14:textId="79A51CA0">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Interní: ÚZIS, NÚDZ</w:t>
            </w:r>
          </w:p>
          <w:p w:rsidR="00B6319E" w:rsidRPr="008823A3" w:rsidP="00F618C6" w14:paraId="2392A781" w14:textId="1FFAF566">
            <w:pPr>
              <w:rPr>
                <w:rFonts w:asciiTheme="minorHAnsi" w:hAnsiTheme="minorHAnsi" w:cstheme="minorHAnsi"/>
                <w:bCs/>
                <w:color w:val="000000" w:themeColor="text1"/>
                <w:sz w:val="22"/>
                <w:szCs w:val="22"/>
              </w:rPr>
            </w:pPr>
          </w:p>
          <w:p w:rsidR="00B6319E" w:rsidRPr="008823A3" w:rsidP="00F618C6" w14:paraId="7B58272D" w14:textId="5EEFE441">
            <w:pPr>
              <w:rPr>
                <w:rFonts w:asciiTheme="minorHAnsi" w:hAnsiTheme="minorHAnsi" w:cstheme="minorHAnsi"/>
                <w:bCs/>
                <w:color w:val="000000" w:themeColor="text1"/>
                <w:sz w:val="22"/>
                <w:szCs w:val="22"/>
              </w:rPr>
            </w:pPr>
          </w:p>
        </w:tc>
        <w:tc>
          <w:tcPr>
            <w:tcW w:w="1219" w:type="pct"/>
          </w:tcPr>
          <w:p w:rsidR="00B6319E" w:rsidRPr="008823A3" w:rsidP="00F618C6" w14:paraId="7FE3E427" w14:textId="20C2D181">
            <w:pPr>
              <w:pBdr>
                <w:top w:val="nil"/>
                <w:left w:val="nil"/>
                <w:bottom w:val="nil"/>
                <w:right w:val="nil"/>
                <w:between w:val="nil"/>
              </w:pBdr>
              <w:jc w:val="both"/>
              <w:rPr>
                <w:rFonts w:asciiTheme="minorHAnsi" w:hAnsiTheme="minorHAnsi" w:cstheme="minorHAnsi"/>
                <w:bCs/>
                <w:color w:val="000000" w:themeColor="text1"/>
                <w:sz w:val="22"/>
                <w:szCs w:val="22"/>
              </w:rPr>
            </w:pPr>
          </w:p>
        </w:tc>
        <w:tc>
          <w:tcPr>
            <w:tcW w:w="663" w:type="pct"/>
          </w:tcPr>
          <w:p w:rsidR="00B6319E" w:rsidRPr="008823A3" w:rsidP="00F618C6" w14:paraId="27A969E8" w14:textId="5565EE0E">
            <w:pPr>
              <w:pBdr>
                <w:top w:val="nil"/>
                <w:left w:val="nil"/>
                <w:bottom w:val="nil"/>
                <w:right w:val="nil"/>
                <w:between w:val="nil"/>
              </w:pBdr>
              <w:jc w:val="both"/>
              <w:rPr>
                <w:rFonts w:eastAsia="Calibri" w:asciiTheme="minorHAnsi" w:hAnsiTheme="minorHAnsi" w:cstheme="minorHAnsi"/>
                <w:bCs/>
                <w:color w:val="000000"/>
                <w:sz w:val="22"/>
                <w:szCs w:val="22"/>
              </w:rPr>
            </w:pPr>
            <w:r w:rsidRPr="008823A3">
              <w:rPr>
                <w:rFonts w:eastAsia="Calibri" w:asciiTheme="minorHAnsi" w:hAnsiTheme="minorHAnsi" w:cstheme="minorHAnsi"/>
                <w:bCs/>
                <w:color w:val="000000"/>
                <w:sz w:val="22"/>
                <w:szCs w:val="22"/>
              </w:rPr>
              <w:t>Zřízení trvalé pozice národního koordinátora pro oblast prevence sebevražd při MZ</w:t>
            </w:r>
            <w:r w:rsidR="00081625">
              <w:rPr>
                <w:rFonts w:eastAsia="Calibri" w:asciiTheme="minorHAnsi" w:hAnsiTheme="minorHAnsi" w:cstheme="minorHAnsi"/>
                <w:bCs/>
                <w:color w:val="000000"/>
                <w:sz w:val="22"/>
                <w:szCs w:val="22"/>
              </w:rPr>
              <w:t>D</w:t>
            </w:r>
            <w:r w:rsidRPr="008823A3">
              <w:rPr>
                <w:rFonts w:eastAsia="Calibri" w:asciiTheme="minorHAnsi" w:hAnsiTheme="minorHAnsi" w:cstheme="minorHAnsi"/>
                <w:bCs/>
                <w:color w:val="000000"/>
                <w:sz w:val="22"/>
                <w:szCs w:val="22"/>
              </w:rPr>
              <w:t>.</w:t>
            </w:r>
          </w:p>
          <w:p w:rsidR="00B6319E" w:rsidRPr="008823A3" w:rsidP="00F618C6" w14:paraId="2950C1A0" w14:textId="77777777">
            <w:pPr>
              <w:pBdr>
                <w:top w:val="nil"/>
                <w:left w:val="nil"/>
                <w:bottom w:val="nil"/>
                <w:right w:val="nil"/>
                <w:between w:val="nil"/>
              </w:pBdr>
              <w:jc w:val="both"/>
              <w:rPr>
                <w:rFonts w:eastAsia="Calibri" w:asciiTheme="minorHAnsi" w:hAnsiTheme="minorHAnsi" w:cstheme="minorHAnsi"/>
                <w:bCs/>
                <w:color w:val="000000"/>
                <w:sz w:val="22"/>
                <w:szCs w:val="22"/>
              </w:rPr>
            </w:pPr>
            <w:r w:rsidRPr="008823A3">
              <w:rPr>
                <w:rFonts w:eastAsia="Calibri" w:asciiTheme="minorHAnsi" w:hAnsiTheme="minorHAnsi" w:cstheme="minorHAnsi"/>
                <w:bCs/>
                <w:color w:val="000000"/>
                <w:sz w:val="22"/>
                <w:szCs w:val="22"/>
              </w:rPr>
              <w:t>Jmenování poradní skupiny k prevenci sebevražd pod Národní radou pro duševní zdraví a zajištění její pravidelné činnosti.</w:t>
            </w:r>
          </w:p>
          <w:p w:rsidR="00B6319E" w:rsidRPr="008823A3" w:rsidP="00F618C6" w14:paraId="2F7D207F" w14:textId="77777777">
            <w:pPr>
              <w:rPr>
                <w:rFonts w:asciiTheme="minorHAnsi" w:hAnsiTheme="minorHAnsi" w:cstheme="minorHAnsi"/>
                <w:bCs/>
                <w:color w:val="000000" w:themeColor="text1"/>
                <w:sz w:val="22"/>
                <w:szCs w:val="22"/>
              </w:rPr>
            </w:pPr>
          </w:p>
        </w:tc>
      </w:tr>
      <w:tr w14:paraId="69F5067C" w14:textId="77777777" w:rsidTr="008823A3">
        <w:tblPrEx>
          <w:tblW w:w="5076" w:type="pct"/>
          <w:tblCellMar>
            <w:left w:w="70" w:type="dxa"/>
            <w:right w:w="70" w:type="dxa"/>
          </w:tblCellMar>
          <w:tblLook w:val="0000"/>
        </w:tblPrEx>
        <w:trPr>
          <w:trHeight w:val="225"/>
        </w:trPr>
        <w:tc>
          <w:tcPr>
            <w:tcW w:w="535" w:type="pct"/>
          </w:tcPr>
          <w:p w:rsidR="00B6319E" w:rsidRPr="008823A3" w:rsidP="00F618C6" w14:paraId="4CB1C5C0" w14:textId="1E3F6169">
            <w:pPr>
              <w:ind w:left="-38"/>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2.6.11</w:t>
            </w:r>
            <w:r w:rsidRPr="008823A3">
              <w:rPr>
                <w:rFonts w:asciiTheme="minorHAnsi" w:hAnsiTheme="minorHAnsi" w:cstheme="minorHAnsi"/>
                <w:bCs/>
                <w:sz w:val="22"/>
                <w:szCs w:val="22"/>
              </w:rPr>
              <w:t xml:space="preserve"> </w:t>
            </w:r>
            <w:r w:rsidRPr="008823A3">
              <w:rPr>
                <w:rFonts w:asciiTheme="minorHAnsi" w:hAnsiTheme="minorHAnsi" w:cstheme="minorHAnsi"/>
                <w:bCs/>
                <w:color w:val="000000" w:themeColor="text1"/>
                <w:sz w:val="22"/>
                <w:szCs w:val="22"/>
              </w:rPr>
              <w:t>Doporučené postupy a síť služeb pro diagnostiku a léčbu demence</w:t>
            </w:r>
          </w:p>
        </w:tc>
        <w:tc>
          <w:tcPr>
            <w:tcW w:w="659" w:type="pct"/>
          </w:tcPr>
          <w:p w:rsidR="00B6319E" w:rsidRPr="008823A3" w:rsidP="00F618C6" w14:paraId="5AFC32D6" w14:textId="7DE03072">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Dotvoření víceúrovňového systému péče dle závažnosti kognitivního postižení zvýší efektivitu fungování celého systému. V rámci tohoto specifického cíle bude zajištěna dostupnost jednotlivých segmentů péče definované ve vytvořeném mezioborovém doporučeném postupu pro diagnostiku a léčbu demence. Nezbytnou součástí je systémová </w:t>
            </w:r>
            <w:r w:rsidRPr="008823A3">
              <w:rPr>
                <w:rFonts w:asciiTheme="minorHAnsi" w:hAnsiTheme="minorHAnsi" w:cstheme="minorHAnsi"/>
                <w:bCs/>
                <w:color w:val="000000" w:themeColor="text1"/>
                <w:sz w:val="22"/>
                <w:szCs w:val="22"/>
              </w:rPr>
              <w:t>podpora propojující služby na sociálně zdravotním pomezí a zajištění odpovídající dopravy do ambulantních zdravotních a sociálních služeb reagujících na specifické potřeby cílové skupiny.</w:t>
            </w:r>
          </w:p>
        </w:tc>
        <w:tc>
          <w:tcPr>
            <w:tcW w:w="604" w:type="pct"/>
          </w:tcPr>
          <w:p w:rsidR="00B6319E" w:rsidRPr="008823A3" w:rsidP="00F618C6" w14:paraId="4B868FED" w14:textId="6BE4CF7D">
            <w:pPr>
              <w:rPr>
                <w:rFonts w:asciiTheme="minorHAnsi" w:hAnsiTheme="minorHAnsi" w:cstheme="minorHAnsi"/>
                <w:bCs/>
                <w:sz w:val="22"/>
                <w:szCs w:val="22"/>
              </w:rPr>
            </w:pPr>
            <w:r w:rsidRPr="008823A3">
              <w:rPr>
                <w:rFonts w:asciiTheme="minorHAnsi" w:hAnsiTheme="minorHAnsi" w:cstheme="minorHAnsi"/>
                <w:bCs/>
                <w:sz w:val="22"/>
                <w:szCs w:val="22"/>
              </w:rPr>
              <w:t>Vytvoření jednotného doporučeného postupu s mezioborovou platností pro diagnostiku, léčbu a péči o osoby žijící s demencí</w:t>
            </w:r>
          </w:p>
          <w:p w:rsidR="00B6319E" w:rsidRPr="008823A3" w:rsidP="00F618C6" w14:paraId="0473A8A4" w14:textId="77777777">
            <w:pPr>
              <w:rPr>
                <w:rFonts w:asciiTheme="minorHAnsi" w:hAnsiTheme="minorHAnsi" w:cstheme="minorHAnsi"/>
                <w:bCs/>
                <w:sz w:val="22"/>
                <w:szCs w:val="22"/>
              </w:rPr>
            </w:pPr>
            <w:r w:rsidRPr="008823A3">
              <w:rPr>
                <w:rFonts w:asciiTheme="minorHAnsi" w:hAnsiTheme="minorHAnsi" w:cstheme="minorHAnsi"/>
                <w:bCs/>
                <w:sz w:val="22"/>
                <w:szCs w:val="22"/>
              </w:rPr>
              <w:t>Dotvoření víceúrovňové sítě péče</w:t>
            </w:r>
          </w:p>
          <w:p w:rsidR="00B6319E" w:rsidRPr="008823A3" w:rsidP="00F618C6" w14:paraId="3559FFA7" w14:textId="77777777">
            <w:pPr>
              <w:rPr>
                <w:rFonts w:asciiTheme="minorHAnsi" w:hAnsiTheme="minorHAnsi" w:cstheme="minorHAnsi"/>
                <w:bCs/>
                <w:sz w:val="22"/>
                <w:szCs w:val="22"/>
              </w:rPr>
            </w:pPr>
            <w:r w:rsidRPr="008823A3">
              <w:rPr>
                <w:rFonts w:asciiTheme="minorHAnsi" w:hAnsiTheme="minorHAnsi" w:cstheme="minorHAnsi"/>
                <w:bCs/>
                <w:sz w:val="22"/>
                <w:szCs w:val="22"/>
              </w:rPr>
              <w:t>Vytvoření podmínek pro setrvání nemocných s demencí co nejdéle ve vlastním sociálním prostředí</w:t>
            </w:r>
          </w:p>
          <w:p w:rsidR="00B6319E" w:rsidRPr="008823A3" w:rsidP="00F618C6" w14:paraId="18371EA6" w14:textId="6D856D4A">
            <w:pPr>
              <w:rPr>
                <w:rFonts w:asciiTheme="minorHAnsi" w:hAnsiTheme="minorHAnsi" w:cstheme="minorHAnsi"/>
                <w:bCs/>
                <w:sz w:val="22"/>
                <w:szCs w:val="22"/>
              </w:rPr>
            </w:pPr>
            <w:r w:rsidRPr="008823A3">
              <w:rPr>
                <w:rFonts w:asciiTheme="minorHAnsi" w:hAnsiTheme="minorHAnsi" w:cstheme="minorHAnsi"/>
                <w:bCs/>
                <w:sz w:val="22"/>
                <w:szCs w:val="22"/>
              </w:rPr>
              <w:t>Zajištění finanční udržitelnosti sítě služeb</w:t>
            </w:r>
          </w:p>
        </w:tc>
        <w:tc>
          <w:tcPr>
            <w:tcW w:w="303" w:type="pct"/>
          </w:tcPr>
          <w:p w:rsidR="00B6319E" w:rsidRPr="008823A3" w:rsidP="00F618C6" w14:paraId="159F9728" w14:textId="71912344">
            <w:pPr>
              <w:rPr>
                <w:rFonts w:asciiTheme="minorHAnsi" w:hAnsiTheme="minorHAnsi" w:cstheme="minorHAnsi"/>
                <w:bCs/>
                <w:color w:val="000000" w:themeColor="text1"/>
                <w:kern w:val="24"/>
                <w:sz w:val="22"/>
                <w:szCs w:val="22"/>
              </w:rPr>
            </w:pPr>
            <w:r w:rsidRPr="008823A3">
              <w:rPr>
                <w:rFonts w:asciiTheme="minorHAnsi" w:hAnsiTheme="minorHAnsi" w:cstheme="minorHAnsi"/>
                <w:bCs/>
                <w:color w:val="000000" w:themeColor="text1"/>
                <w:kern w:val="24"/>
                <w:sz w:val="22"/>
                <w:szCs w:val="22"/>
              </w:rPr>
              <w:t>2023-2035</w:t>
            </w:r>
          </w:p>
        </w:tc>
        <w:tc>
          <w:tcPr>
            <w:tcW w:w="305" w:type="pct"/>
          </w:tcPr>
          <w:p w:rsidR="00B6319E" w:rsidRPr="008823A3" w:rsidP="00F618C6" w14:paraId="709970E4" w14:textId="6B8E9C29">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MZD (SZ/OZP)</w:t>
            </w:r>
          </w:p>
          <w:p w:rsidR="00B6319E" w:rsidRPr="008823A3" w:rsidP="00F618C6" w14:paraId="26768CA2" w14:textId="5D308A46">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MPSV</w:t>
            </w:r>
          </w:p>
        </w:tc>
        <w:tc>
          <w:tcPr>
            <w:tcW w:w="712" w:type="pct"/>
          </w:tcPr>
          <w:p w:rsidR="00B6319E" w:rsidRPr="008823A3" w:rsidP="00F618C6" w14:paraId="544C4AB9"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Interní:</w:t>
            </w:r>
          </w:p>
          <w:p w:rsidR="00B6319E" w:rsidRPr="008823A3" w:rsidP="00F618C6" w14:paraId="2B6F1F45" w14:textId="4350FB74">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SE, ÚZIS</w:t>
            </w:r>
          </w:p>
          <w:p w:rsidR="00B6319E" w:rsidRPr="008823A3" w:rsidP="00F618C6" w14:paraId="0B338BB9" w14:textId="77777777">
            <w:pPr>
              <w:rPr>
                <w:rFonts w:asciiTheme="minorHAnsi" w:hAnsiTheme="minorHAnsi" w:cstheme="minorHAnsi"/>
                <w:bCs/>
                <w:color w:val="000000" w:themeColor="text1"/>
                <w:sz w:val="22"/>
                <w:szCs w:val="22"/>
              </w:rPr>
            </w:pPr>
          </w:p>
          <w:p w:rsidR="00B6319E" w:rsidRPr="008823A3" w:rsidP="00F618C6" w14:paraId="50C33631" w14:textId="45068AD4">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Externí: </w:t>
            </w:r>
          </w:p>
          <w:p w:rsidR="00B6319E" w:rsidRPr="008823A3" w:rsidP="00F618C6" w14:paraId="2CFDF80C" w14:textId="62320EDF">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kraje, NNO, VZP, SZP, akademická sféra</w:t>
            </w:r>
          </w:p>
        </w:tc>
        <w:tc>
          <w:tcPr>
            <w:tcW w:w="1219" w:type="pct"/>
          </w:tcPr>
          <w:p w:rsidR="00B6319E" w:rsidRPr="008823A3" w:rsidP="00F618C6" w14:paraId="5CBF9796"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Probíhá tvorba doporučeného postupu.</w:t>
            </w:r>
          </w:p>
          <w:p w:rsidR="00B6319E" w:rsidRPr="008823A3" w:rsidP="00F618C6" w14:paraId="4DDA3EC4" w14:textId="77777777">
            <w:pPr>
              <w:rPr>
                <w:rFonts w:asciiTheme="minorHAnsi" w:hAnsiTheme="minorHAnsi" w:cstheme="minorHAnsi"/>
                <w:bCs/>
                <w:color w:val="000000" w:themeColor="text1"/>
                <w:sz w:val="22"/>
                <w:szCs w:val="22"/>
              </w:rPr>
            </w:pPr>
          </w:p>
          <w:p w:rsidR="00B6319E" w:rsidRPr="008823A3" w:rsidP="00F618C6" w14:paraId="2621ABFE" w14:textId="0DFF1144">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Podpora zapojení praktických lékařů zavedením nové výkonu „časný záchyt demence“ a zrušením preskripčním omezení u léků na demenci.</w:t>
            </w:r>
          </w:p>
        </w:tc>
        <w:tc>
          <w:tcPr>
            <w:tcW w:w="663" w:type="pct"/>
          </w:tcPr>
          <w:p w:rsidR="00B6319E" w:rsidRPr="008823A3" w:rsidP="00F618C6" w14:paraId="21FA7A8C"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Zveřejnění doporučeného postupu a dalších metodického doporučení pro diagnostiku, léčbu a péči o osoby žijící s demencí.</w:t>
            </w:r>
          </w:p>
          <w:p w:rsidR="00B6319E" w:rsidRPr="008823A3" w:rsidP="00F618C6" w14:paraId="16154D9A" w14:textId="242E10ED">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Zpracování analýzy reálného pokrytí jednotlivými typy služeb v souladu s doporučeným postupem.</w:t>
            </w:r>
          </w:p>
          <w:p w:rsidR="00B6319E" w:rsidRPr="008823A3" w:rsidP="00F618C6" w14:paraId="66207826"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Zajištění dostupnosti odborností a služeb definovanou v mezioborových doporučených postupech.</w:t>
            </w:r>
          </w:p>
          <w:p w:rsidR="00B6319E" w:rsidRPr="008823A3" w:rsidP="00F618C6" w14:paraId="74CFFB9F" w14:textId="09A52E4B">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Podpora využití technologií a </w:t>
            </w:r>
            <w:r w:rsidRPr="008823A3">
              <w:rPr>
                <w:rFonts w:asciiTheme="minorHAnsi" w:hAnsiTheme="minorHAnsi" w:cstheme="minorHAnsi"/>
                <w:bCs/>
                <w:color w:val="000000" w:themeColor="text1"/>
                <w:sz w:val="22"/>
                <w:szCs w:val="22"/>
              </w:rPr>
              <w:t>vytváření sítě dohledových center pro monitorování úniků z domova, připomínání užívání medikace, příjmu tekutin a stravy, tísňové volání</w:t>
            </w:r>
          </w:p>
        </w:tc>
      </w:tr>
      <w:tr w14:paraId="120B80CD" w14:textId="77777777" w:rsidTr="008823A3">
        <w:tblPrEx>
          <w:tblW w:w="5076" w:type="pct"/>
          <w:tblCellMar>
            <w:left w:w="70" w:type="dxa"/>
            <w:right w:w="70" w:type="dxa"/>
          </w:tblCellMar>
          <w:tblLook w:val="0000"/>
        </w:tblPrEx>
        <w:trPr>
          <w:trHeight w:val="225"/>
        </w:trPr>
        <w:tc>
          <w:tcPr>
            <w:tcW w:w="535" w:type="pct"/>
          </w:tcPr>
          <w:p w:rsidR="00B6319E" w:rsidRPr="008823A3" w:rsidP="00F618C6" w14:paraId="49E89BF7" w14:textId="1C0663D7">
            <w:pPr>
              <w:ind w:left="-38"/>
              <w:rPr>
                <w:rFonts w:asciiTheme="minorHAnsi" w:hAnsiTheme="minorHAnsi" w:cstheme="minorHAnsi"/>
                <w:bCs/>
                <w:color w:val="000000" w:themeColor="text1"/>
                <w:sz w:val="22"/>
                <w:szCs w:val="22"/>
              </w:rPr>
            </w:pPr>
            <w:r w:rsidRPr="008823A3">
              <w:rPr>
                <w:rFonts w:asciiTheme="minorHAnsi" w:hAnsiTheme="minorHAnsi" w:cstheme="minorHAnsi"/>
                <w:bCs/>
                <w:sz w:val="22"/>
                <w:szCs w:val="22"/>
              </w:rPr>
              <w:t>2.6.12. Vzdělávání v oblasti demence</w:t>
            </w:r>
          </w:p>
        </w:tc>
        <w:tc>
          <w:tcPr>
            <w:tcW w:w="659" w:type="pct"/>
          </w:tcPr>
          <w:p w:rsidR="00B6319E" w:rsidRPr="008823A3" w:rsidP="00F618C6" w14:paraId="7BB42EE4" w14:textId="0D85C0DC">
            <w:pPr>
              <w:rPr>
                <w:rFonts w:asciiTheme="minorHAnsi" w:hAnsiTheme="minorHAnsi" w:cstheme="minorHAnsi"/>
                <w:bCs/>
                <w:color w:val="000000" w:themeColor="text1"/>
                <w:sz w:val="22"/>
                <w:szCs w:val="22"/>
              </w:rPr>
            </w:pPr>
            <w:r w:rsidRPr="008823A3">
              <w:rPr>
                <w:rFonts w:asciiTheme="minorHAnsi" w:hAnsiTheme="minorHAnsi" w:cstheme="minorHAnsi"/>
                <w:bCs/>
                <w:sz w:val="22"/>
                <w:szCs w:val="22"/>
              </w:rPr>
              <w:t>S odkazem na skutečnost významného nárůstu počtu osob žijících s demencí v systému zdravotních či zdravotně sociálních služeb je potřeba doplnit vzdělávací programy pro přípravu zdravotnických pracovníků a formálních pečujících o specifika péče o osoby žijící s demencí a specifika komunikace s těmito osobami.</w:t>
            </w:r>
          </w:p>
        </w:tc>
        <w:tc>
          <w:tcPr>
            <w:tcW w:w="604" w:type="pct"/>
          </w:tcPr>
          <w:p w:rsidR="00B6319E" w:rsidRPr="008823A3" w:rsidP="00F618C6" w14:paraId="4A77CAB4" w14:textId="7B6269EE">
            <w:pPr>
              <w:rPr>
                <w:rFonts w:asciiTheme="minorHAnsi" w:hAnsiTheme="minorHAnsi" w:cstheme="minorHAnsi"/>
                <w:bCs/>
                <w:sz w:val="22"/>
                <w:szCs w:val="22"/>
              </w:rPr>
            </w:pPr>
            <w:r w:rsidRPr="008823A3">
              <w:rPr>
                <w:rFonts w:asciiTheme="minorHAnsi" w:hAnsiTheme="minorHAnsi" w:cstheme="minorHAnsi"/>
                <w:bCs/>
                <w:sz w:val="22"/>
                <w:szCs w:val="22"/>
              </w:rPr>
              <w:t>Iniciovat změny pregraduálního a postgraduálního vzdělávání pro lékařská a nelékařská povolání a profesionální pečující v sociálních službách</w:t>
            </w:r>
          </w:p>
        </w:tc>
        <w:tc>
          <w:tcPr>
            <w:tcW w:w="303" w:type="pct"/>
          </w:tcPr>
          <w:p w:rsidR="00B6319E" w:rsidRPr="008823A3" w:rsidP="00F618C6" w14:paraId="70A82831" w14:textId="0986C879">
            <w:pPr>
              <w:rPr>
                <w:rFonts w:asciiTheme="minorHAnsi" w:hAnsiTheme="minorHAnsi" w:cstheme="minorHAnsi"/>
                <w:bCs/>
                <w:color w:val="000000" w:themeColor="text1"/>
                <w:kern w:val="24"/>
                <w:sz w:val="22"/>
                <w:szCs w:val="22"/>
              </w:rPr>
            </w:pPr>
            <w:r w:rsidRPr="008823A3">
              <w:rPr>
                <w:rFonts w:asciiTheme="minorHAnsi" w:hAnsiTheme="minorHAnsi" w:cstheme="minorHAnsi"/>
                <w:bCs/>
                <w:sz w:val="22"/>
                <w:szCs w:val="22"/>
              </w:rPr>
              <w:t>2025-2027</w:t>
            </w:r>
          </w:p>
        </w:tc>
        <w:tc>
          <w:tcPr>
            <w:tcW w:w="305" w:type="pct"/>
          </w:tcPr>
          <w:p w:rsidR="00B6319E" w:rsidRPr="008823A3" w:rsidP="00F618C6" w14:paraId="7E1AC09B" w14:textId="45B56FD6">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MZD (SZ/OZP)</w:t>
            </w:r>
          </w:p>
        </w:tc>
        <w:tc>
          <w:tcPr>
            <w:tcW w:w="712" w:type="pct"/>
          </w:tcPr>
          <w:p w:rsidR="00B6319E" w:rsidRPr="008823A3" w:rsidP="00F618C6" w14:paraId="635BEE39" w14:textId="3F6F45B8">
            <w:pPr>
              <w:rPr>
                <w:rFonts w:asciiTheme="minorHAnsi" w:hAnsiTheme="minorHAnsi" w:cstheme="minorHAnsi"/>
                <w:bCs/>
                <w:color w:val="000000" w:themeColor="text1"/>
                <w:sz w:val="22"/>
                <w:szCs w:val="22"/>
              </w:rPr>
            </w:pPr>
            <w:r w:rsidRPr="008823A3">
              <w:rPr>
                <w:rFonts w:asciiTheme="minorHAnsi" w:hAnsiTheme="minorHAnsi" w:cstheme="minorHAnsi"/>
                <w:bCs/>
                <w:sz w:val="22"/>
                <w:szCs w:val="22"/>
              </w:rPr>
              <w:t xml:space="preserve">MŠMT, MPSV,  lékařské fakulty, zdravotně sociální fakulty, fakulty zdravotních studií, fakulty sociálních studií, NCO NZO (Národní centrum ošetřovatelství a nelékařských zdravotnických oborů), NPI ČR (Národní pedagogický institut), IPVZ (Institut postgraduálního vzdělávání ve zdravotnictví), </w:t>
            </w:r>
            <w:r w:rsidRPr="008823A3">
              <w:rPr>
                <w:rFonts w:asciiTheme="minorHAnsi" w:hAnsiTheme="minorHAnsi" w:cstheme="minorHAnsi"/>
                <w:bCs/>
                <w:sz w:val="22"/>
                <w:szCs w:val="22"/>
              </w:rPr>
              <w:t>profesní sdružení a odborné společnosti</w:t>
            </w:r>
          </w:p>
        </w:tc>
        <w:tc>
          <w:tcPr>
            <w:tcW w:w="1219" w:type="pct"/>
          </w:tcPr>
          <w:p w:rsidR="00B6319E" w:rsidRPr="008823A3" w:rsidP="00F618C6" w14:paraId="58CEDA8B" w14:textId="77777777">
            <w:pPr>
              <w:rPr>
                <w:rFonts w:asciiTheme="minorHAnsi" w:hAnsiTheme="minorHAnsi" w:cstheme="minorHAnsi"/>
                <w:bCs/>
                <w:color w:val="000000" w:themeColor="text1"/>
                <w:sz w:val="22"/>
                <w:szCs w:val="22"/>
              </w:rPr>
            </w:pPr>
          </w:p>
        </w:tc>
        <w:tc>
          <w:tcPr>
            <w:tcW w:w="663" w:type="pct"/>
          </w:tcPr>
          <w:p w:rsidR="00B6319E" w:rsidRPr="008823A3" w:rsidP="00F618C6" w14:paraId="12A2FE89" w14:textId="59EBE7A1">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Navázání spolupráce s relevantními aktéry, ve spolupráci vyhodnocení současného stavu. </w:t>
            </w:r>
          </w:p>
        </w:tc>
      </w:tr>
      <w:tr w14:paraId="5519C54C" w14:textId="77777777" w:rsidTr="008823A3">
        <w:tblPrEx>
          <w:tblW w:w="5076" w:type="pct"/>
          <w:tblCellMar>
            <w:left w:w="70" w:type="dxa"/>
            <w:right w:w="70" w:type="dxa"/>
          </w:tblCellMar>
          <w:tblLook w:val="0000"/>
        </w:tblPrEx>
        <w:trPr>
          <w:trHeight w:val="225"/>
        </w:trPr>
        <w:tc>
          <w:tcPr>
            <w:tcW w:w="535" w:type="pct"/>
            <w:vMerge w:val="restart"/>
          </w:tcPr>
          <w:p w:rsidR="00B6319E" w:rsidRPr="008823A3" w:rsidP="00F618C6" w14:paraId="716B99C5" w14:textId="22DC8BAA">
            <w:pPr>
              <w:ind w:left="-38"/>
              <w:rPr>
                <w:rFonts w:asciiTheme="minorHAnsi" w:hAnsiTheme="minorHAnsi" w:cstheme="minorHAnsi"/>
                <w:bCs/>
                <w:color w:val="000000" w:themeColor="text1"/>
                <w:sz w:val="22"/>
                <w:szCs w:val="22"/>
              </w:rPr>
            </w:pPr>
            <w:r w:rsidRPr="008823A3">
              <w:rPr>
                <w:rFonts w:asciiTheme="minorHAnsi" w:hAnsiTheme="minorHAnsi" w:cstheme="minorHAnsi"/>
                <w:bCs/>
                <w:sz w:val="22"/>
                <w:szCs w:val="22"/>
              </w:rPr>
              <w:t>2.6.13. Epidemiologie a výzkum v oblasti demence</w:t>
            </w:r>
          </w:p>
        </w:tc>
        <w:tc>
          <w:tcPr>
            <w:tcW w:w="659" w:type="pct"/>
            <w:vMerge w:val="restart"/>
          </w:tcPr>
          <w:p w:rsidR="00B6319E" w:rsidRPr="008823A3" w:rsidP="00F618C6" w14:paraId="0F37B92F" w14:textId="77777777">
            <w:pPr>
              <w:jc w:val="both"/>
              <w:rPr>
                <w:rFonts w:asciiTheme="minorHAnsi" w:hAnsiTheme="minorHAnsi" w:cstheme="minorHAnsi"/>
                <w:bCs/>
                <w:sz w:val="22"/>
                <w:szCs w:val="22"/>
              </w:rPr>
            </w:pPr>
            <w:r w:rsidRPr="008823A3">
              <w:rPr>
                <w:rFonts w:asciiTheme="minorHAnsi" w:hAnsiTheme="minorHAnsi" w:cstheme="minorHAnsi"/>
                <w:bCs/>
                <w:sz w:val="22"/>
                <w:szCs w:val="22"/>
              </w:rPr>
              <w:t xml:space="preserve">Pro plánování a hodnocení služeb pro osoby žijící s demencí je zapotřebí systematicky a v pravidelných intervalech sledovat, jaké zdravotní a sociální služby využívají a jakým způsobem je jim poskytovaná péče. využitím již existujících datových zdrojů, tedy registrů z rutinně sbíraných dat. Pro komplexní obrázek o službách pro pacienty s demencí je nutná spolupráce zdravotního a sociálního sektoru. Pro hodnocení efektu různých intervencí je třeba realizovat kontrolované studie a </w:t>
            </w:r>
            <w:r w:rsidRPr="008823A3">
              <w:rPr>
                <w:rFonts w:asciiTheme="minorHAnsi" w:hAnsiTheme="minorHAnsi" w:cstheme="minorHAnsi"/>
                <w:bCs/>
                <w:sz w:val="22"/>
                <w:szCs w:val="22"/>
              </w:rPr>
              <w:t xml:space="preserve">podpořit i kvalitativní výzkum (zejména při evaluaci vlivu nefarmakologických intervencí). </w:t>
            </w:r>
          </w:p>
          <w:p w:rsidR="00B6319E" w:rsidRPr="008823A3" w:rsidP="00F618C6" w14:paraId="47F70A82" w14:textId="77777777">
            <w:pPr>
              <w:rPr>
                <w:rFonts w:asciiTheme="minorHAnsi" w:hAnsiTheme="minorHAnsi" w:cstheme="minorHAnsi"/>
                <w:bCs/>
                <w:color w:val="000000" w:themeColor="text1"/>
                <w:sz w:val="22"/>
                <w:szCs w:val="22"/>
              </w:rPr>
            </w:pPr>
          </w:p>
        </w:tc>
        <w:tc>
          <w:tcPr>
            <w:tcW w:w="604" w:type="pct"/>
          </w:tcPr>
          <w:p w:rsidR="00B6319E" w:rsidRPr="008823A3" w:rsidP="00F618C6" w14:paraId="6B5B0573" w14:textId="662CCB44">
            <w:pPr>
              <w:rPr>
                <w:rFonts w:asciiTheme="minorHAnsi" w:hAnsiTheme="minorHAnsi" w:cstheme="minorHAnsi"/>
                <w:bCs/>
                <w:sz w:val="22"/>
                <w:szCs w:val="22"/>
              </w:rPr>
            </w:pPr>
            <w:r w:rsidRPr="008823A3">
              <w:rPr>
                <w:rFonts w:asciiTheme="minorHAnsi" w:hAnsiTheme="minorHAnsi" w:cstheme="minorHAnsi"/>
                <w:bCs/>
                <w:sz w:val="22"/>
                <w:szCs w:val="22"/>
              </w:rPr>
              <w:t>Systematické hodnocení dat o demencích</w:t>
            </w:r>
          </w:p>
        </w:tc>
        <w:tc>
          <w:tcPr>
            <w:tcW w:w="303" w:type="pct"/>
          </w:tcPr>
          <w:p w:rsidR="00B6319E" w:rsidRPr="008823A3" w:rsidP="00F618C6" w14:paraId="1DED0005" w14:textId="5F7ECDBD">
            <w:pPr>
              <w:rPr>
                <w:rFonts w:asciiTheme="minorHAnsi" w:hAnsiTheme="minorHAnsi" w:cstheme="minorHAnsi"/>
                <w:bCs/>
                <w:color w:val="000000" w:themeColor="text1"/>
                <w:kern w:val="24"/>
                <w:sz w:val="22"/>
                <w:szCs w:val="22"/>
              </w:rPr>
            </w:pPr>
            <w:r w:rsidRPr="008823A3">
              <w:rPr>
                <w:rFonts w:asciiTheme="minorHAnsi" w:hAnsiTheme="minorHAnsi" w:cstheme="minorHAnsi"/>
                <w:bCs/>
                <w:sz w:val="22"/>
                <w:szCs w:val="22"/>
              </w:rPr>
              <w:t>2025-2035</w:t>
            </w:r>
          </w:p>
        </w:tc>
        <w:tc>
          <w:tcPr>
            <w:tcW w:w="305" w:type="pct"/>
          </w:tcPr>
          <w:p w:rsidR="00B6319E" w:rsidRPr="008823A3" w:rsidP="00F618C6" w14:paraId="28268161" w14:textId="79900F23">
            <w:pPr>
              <w:rPr>
                <w:rFonts w:asciiTheme="minorHAnsi" w:hAnsiTheme="minorHAnsi" w:cstheme="minorHAnsi"/>
                <w:bCs/>
                <w:color w:val="000000" w:themeColor="text1"/>
                <w:sz w:val="22"/>
                <w:szCs w:val="22"/>
              </w:rPr>
            </w:pPr>
            <w:r w:rsidRPr="008823A3">
              <w:rPr>
                <w:rFonts w:asciiTheme="minorHAnsi" w:hAnsiTheme="minorHAnsi" w:cstheme="minorHAnsi"/>
                <w:bCs/>
                <w:sz w:val="22"/>
                <w:szCs w:val="22"/>
              </w:rPr>
              <w:t>MZD (SZ/OZP)</w:t>
            </w:r>
          </w:p>
        </w:tc>
        <w:tc>
          <w:tcPr>
            <w:tcW w:w="712" w:type="pct"/>
          </w:tcPr>
          <w:p w:rsidR="00B6319E" w:rsidRPr="008823A3" w:rsidP="00F618C6" w14:paraId="683E3D9A" w14:textId="62161607">
            <w:pPr>
              <w:rPr>
                <w:rFonts w:asciiTheme="minorHAnsi" w:hAnsiTheme="minorHAnsi" w:cstheme="minorHAnsi"/>
                <w:bCs/>
                <w:color w:val="000000" w:themeColor="text1"/>
                <w:sz w:val="22"/>
                <w:szCs w:val="22"/>
              </w:rPr>
            </w:pPr>
            <w:r w:rsidRPr="008823A3">
              <w:rPr>
                <w:rFonts w:asciiTheme="minorHAnsi" w:hAnsiTheme="minorHAnsi" w:cstheme="minorHAnsi"/>
                <w:bCs/>
                <w:sz w:val="22"/>
                <w:szCs w:val="22"/>
              </w:rPr>
              <w:t>ÚZIS, MPSV</w:t>
            </w:r>
          </w:p>
        </w:tc>
        <w:tc>
          <w:tcPr>
            <w:tcW w:w="1219" w:type="pct"/>
          </w:tcPr>
          <w:p w:rsidR="00B6319E" w:rsidRPr="008823A3" w:rsidP="00F618C6" w14:paraId="36CE3535" w14:textId="77777777">
            <w:pPr>
              <w:rPr>
                <w:rFonts w:asciiTheme="minorHAnsi" w:hAnsiTheme="minorHAnsi" w:cstheme="minorHAnsi"/>
                <w:bCs/>
                <w:color w:val="000000" w:themeColor="text1"/>
                <w:sz w:val="22"/>
                <w:szCs w:val="22"/>
              </w:rPr>
            </w:pPr>
          </w:p>
        </w:tc>
        <w:tc>
          <w:tcPr>
            <w:tcW w:w="663" w:type="pct"/>
          </w:tcPr>
          <w:p w:rsidR="00B6319E" w:rsidRPr="008823A3" w:rsidP="00F618C6" w14:paraId="1FDBFA30" w14:textId="121C5F4E">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Udržení a rozvoj spolupráce ÚZIS a MPSV, nastavení systematického hodnocení dat o demencích.</w:t>
            </w:r>
          </w:p>
        </w:tc>
      </w:tr>
      <w:tr w14:paraId="71BEE5CB" w14:textId="77777777" w:rsidTr="008823A3">
        <w:tblPrEx>
          <w:tblW w:w="5076" w:type="pct"/>
          <w:tblCellMar>
            <w:left w:w="70" w:type="dxa"/>
            <w:right w:w="70" w:type="dxa"/>
          </w:tblCellMar>
          <w:tblLook w:val="0000"/>
        </w:tblPrEx>
        <w:trPr>
          <w:trHeight w:val="225"/>
        </w:trPr>
        <w:tc>
          <w:tcPr>
            <w:tcW w:w="535" w:type="pct"/>
            <w:vMerge/>
          </w:tcPr>
          <w:p w:rsidR="00B6319E" w:rsidRPr="008823A3" w:rsidP="00F618C6" w14:paraId="5E608C7E" w14:textId="77777777">
            <w:pPr>
              <w:ind w:left="-38"/>
              <w:rPr>
                <w:rFonts w:asciiTheme="minorHAnsi" w:hAnsiTheme="minorHAnsi" w:cstheme="minorHAnsi"/>
                <w:bCs/>
                <w:color w:val="000000" w:themeColor="text1"/>
                <w:sz w:val="22"/>
                <w:szCs w:val="22"/>
              </w:rPr>
            </w:pPr>
          </w:p>
        </w:tc>
        <w:tc>
          <w:tcPr>
            <w:tcW w:w="659" w:type="pct"/>
            <w:vMerge/>
          </w:tcPr>
          <w:p w:rsidR="00B6319E" w:rsidRPr="008823A3" w:rsidP="00F618C6" w14:paraId="38FA93B8" w14:textId="77777777">
            <w:pPr>
              <w:rPr>
                <w:rFonts w:asciiTheme="minorHAnsi" w:hAnsiTheme="minorHAnsi" w:cstheme="minorHAnsi"/>
                <w:bCs/>
                <w:color w:val="000000" w:themeColor="text1"/>
                <w:sz w:val="22"/>
                <w:szCs w:val="22"/>
              </w:rPr>
            </w:pPr>
          </w:p>
        </w:tc>
        <w:tc>
          <w:tcPr>
            <w:tcW w:w="604" w:type="pct"/>
          </w:tcPr>
          <w:p w:rsidR="00B6319E" w:rsidRPr="008823A3" w:rsidP="00F618C6" w14:paraId="1B5E4EAC" w14:textId="77777777">
            <w:pPr>
              <w:pStyle w:val="Heading3"/>
              <w:jc w:val="both"/>
              <w:rPr>
                <w:rFonts w:eastAsia="Times New Roman" w:asciiTheme="minorHAnsi" w:hAnsiTheme="minorHAnsi" w:cstheme="minorHAnsi"/>
                <w:bCs/>
                <w:color w:val="auto"/>
                <w:sz w:val="22"/>
                <w:szCs w:val="22"/>
              </w:rPr>
            </w:pPr>
            <w:bookmarkStart w:id="231" w:name="_Toc256000004"/>
            <w:r w:rsidRPr="008823A3">
              <w:rPr>
                <w:rFonts w:eastAsia="Times New Roman" w:asciiTheme="minorHAnsi" w:hAnsiTheme="minorHAnsi" w:cstheme="minorHAnsi"/>
                <w:bCs/>
                <w:color w:val="auto"/>
                <w:sz w:val="22"/>
                <w:szCs w:val="22"/>
              </w:rPr>
              <w:t>Příprava datových balíčků zaměřujících se na situaci v regionech</w:t>
            </w:r>
            <w:bookmarkEnd w:id="231"/>
          </w:p>
          <w:p w:rsidR="00B6319E" w:rsidRPr="008823A3" w:rsidP="00F618C6" w14:paraId="0001BA70" w14:textId="77777777">
            <w:pPr>
              <w:rPr>
                <w:rFonts w:asciiTheme="minorHAnsi" w:hAnsiTheme="minorHAnsi" w:cstheme="minorHAnsi"/>
                <w:bCs/>
                <w:sz w:val="22"/>
                <w:szCs w:val="22"/>
              </w:rPr>
            </w:pPr>
          </w:p>
        </w:tc>
        <w:tc>
          <w:tcPr>
            <w:tcW w:w="303" w:type="pct"/>
          </w:tcPr>
          <w:p w:rsidR="00B6319E" w:rsidRPr="008823A3" w:rsidP="00F618C6" w14:paraId="5D59FDD4" w14:textId="0BFCE2D8">
            <w:pPr>
              <w:rPr>
                <w:rFonts w:asciiTheme="minorHAnsi" w:hAnsiTheme="minorHAnsi" w:cstheme="minorHAnsi"/>
                <w:bCs/>
                <w:color w:val="000000" w:themeColor="text1"/>
                <w:kern w:val="24"/>
                <w:sz w:val="22"/>
                <w:szCs w:val="22"/>
              </w:rPr>
            </w:pPr>
            <w:r w:rsidRPr="008823A3">
              <w:rPr>
                <w:rFonts w:asciiTheme="minorHAnsi" w:hAnsiTheme="minorHAnsi" w:cstheme="minorHAnsi"/>
                <w:bCs/>
                <w:sz w:val="22"/>
                <w:szCs w:val="22"/>
              </w:rPr>
              <w:t>2025-2030</w:t>
            </w:r>
          </w:p>
        </w:tc>
        <w:tc>
          <w:tcPr>
            <w:tcW w:w="305" w:type="pct"/>
          </w:tcPr>
          <w:p w:rsidR="00B6319E" w:rsidRPr="008823A3" w:rsidP="00F618C6" w14:paraId="606B8F1F" w14:textId="676F71E9">
            <w:pPr>
              <w:rPr>
                <w:rFonts w:asciiTheme="minorHAnsi" w:hAnsiTheme="minorHAnsi" w:cstheme="minorHAnsi"/>
                <w:bCs/>
                <w:color w:val="000000" w:themeColor="text1"/>
                <w:sz w:val="22"/>
                <w:szCs w:val="22"/>
              </w:rPr>
            </w:pPr>
            <w:r w:rsidRPr="008823A3">
              <w:rPr>
                <w:rFonts w:asciiTheme="minorHAnsi" w:hAnsiTheme="minorHAnsi" w:cstheme="minorHAnsi"/>
                <w:bCs/>
                <w:sz w:val="22"/>
                <w:szCs w:val="22"/>
              </w:rPr>
              <w:t>MZD (SZ/OZP)</w:t>
            </w:r>
          </w:p>
        </w:tc>
        <w:tc>
          <w:tcPr>
            <w:tcW w:w="712" w:type="pct"/>
          </w:tcPr>
          <w:p w:rsidR="00B6319E" w:rsidRPr="008823A3" w:rsidP="00F618C6" w14:paraId="195E8F8D" w14:textId="68B6AF78">
            <w:pPr>
              <w:rPr>
                <w:rFonts w:asciiTheme="minorHAnsi" w:hAnsiTheme="minorHAnsi" w:cstheme="minorHAnsi"/>
                <w:bCs/>
                <w:color w:val="000000" w:themeColor="text1"/>
                <w:sz w:val="22"/>
                <w:szCs w:val="22"/>
              </w:rPr>
            </w:pPr>
            <w:r w:rsidRPr="008823A3">
              <w:rPr>
                <w:rFonts w:asciiTheme="minorHAnsi" w:hAnsiTheme="minorHAnsi" w:cstheme="minorHAnsi"/>
                <w:bCs/>
                <w:sz w:val="22"/>
                <w:szCs w:val="22"/>
              </w:rPr>
              <w:t>ÚZIS, Svaz měst a obcí, MMR, MPSV</w:t>
            </w:r>
          </w:p>
        </w:tc>
        <w:tc>
          <w:tcPr>
            <w:tcW w:w="1219" w:type="pct"/>
          </w:tcPr>
          <w:p w:rsidR="00B6319E" w:rsidRPr="008823A3" w:rsidP="00F618C6" w14:paraId="5BB5CE4A" w14:textId="77777777">
            <w:pPr>
              <w:rPr>
                <w:rFonts w:asciiTheme="minorHAnsi" w:hAnsiTheme="minorHAnsi" w:cstheme="minorHAnsi"/>
                <w:bCs/>
                <w:color w:val="000000" w:themeColor="text1"/>
                <w:sz w:val="22"/>
                <w:szCs w:val="22"/>
              </w:rPr>
            </w:pPr>
          </w:p>
        </w:tc>
        <w:tc>
          <w:tcPr>
            <w:tcW w:w="663" w:type="pct"/>
          </w:tcPr>
          <w:p w:rsidR="00B6319E" w:rsidRPr="008823A3" w:rsidP="00F618C6" w14:paraId="68B7E451" w14:textId="528973A4">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Definice obsahu datových balíčků pro regiony.</w:t>
            </w:r>
          </w:p>
        </w:tc>
      </w:tr>
      <w:tr w14:paraId="00E4A289" w14:textId="77777777" w:rsidTr="008823A3">
        <w:tblPrEx>
          <w:tblW w:w="5076" w:type="pct"/>
          <w:tblCellMar>
            <w:left w:w="70" w:type="dxa"/>
            <w:right w:w="70" w:type="dxa"/>
          </w:tblCellMar>
          <w:tblLook w:val="0000"/>
        </w:tblPrEx>
        <w:trPr>
          <w:trHeight w:val="225"/>
        </w:trPr>
        <w:tc>
          <w:tcPr>
            <w:tcW w:w="535" w:type="pct"/>
            <w:vMerge/>
          </w:tcPr>
          <w:p w:rsidR="00B6319E" w:rsidRPr="008823A3" w:rsidP="00F618C6" w14:paraId="1A8B1330" w14:textId="77777777">
            <w:pPr>
              <w:ind w:left="-38"/>
              <w:rPr>
                <w:rFonts w:asciiTheme="minorHAnsi" w:hAnsiTheme="minorHAnsi" w:cstheme="minorHAnsi"/>
                <w:bCs/>
                <w:color w:val="000000" w:themeColor="text1"/>
                <w:sz w:val="22"/>
                <w:szCs w:val="22"/>
              </w:rPr>
            </w:pPr>
          </w:p>
        </w:tc>
        <w:tc>
          <w:tcPr>
            <w:tcW w:w="659" w:type="pct"/>
            <w:vMerge/>
          </w:tcPr>
          <w:p w:rsidR="00B6319E" w:rsidRPr="008823A3" w:rsidP="00F618C6" w14:paraId="646BDE7E" w14:textId="77777777">
            <w:pPr>
              <w:rPr>
                <w:rFonts w:asciiTheme="minorHAnsi" w:hAnsiTheme="minorHAnsi" w:cstheme="minorHAnsi"/>
                <w:bCs/>
                <w:color w:val="000000" w:themeColor="text1"/>
                <w:sz w:val="22"/>
                <w:szCs w:val="22"/>
              </w:rPr>
            </w:pPr>
          </w:p>
        </w:tc>
        <w:tc>
          <w:tcPr>
            <w:tcW w:w="604" w:type="pct"/>
          </w:tcPr>
          <w:p w:rsidR="00B6319E" w:rsidRPr="008823A3" w:rsidP="00F618C6" w14:paraId="1943819C" w14:textId="053D962B">
            <w:pPr>
              <w:pStyle w:val="Heading3"/>
              <w:jc w:val="both"/>
              <w:rPr>
                <w:rFonts w:eastAsia="Times New Roman" w:asciiTheme="minorHAnsi" w:hAnsiTheme="minorHAnsi" w:cstheme="minorHAnsi"/>
                <w:bCs/>
                <w:color w:val="auto"/>
                <w:sz w:val="22"/>
                <w:szCs w:val="22"/>
              </w:rPr>
            </w:pPr>
            <w:bookmarkStart w:id="232" w:name="_Toc256000005"/>
            <w:r w:rsidRPr="008823A3">
              <w:rPr>
                <w:rFonts w:eastAsia="Times New Roman" w:asciiTheme="minorHAnsi" w:hAnsiTheme="minorHAnsi" w:cstheme="minorHAnsi"/>
                <w:bCs/>
                <w:color w:val="auto"/>
                <w:sz w:val="22"/>
                <w:szCs w:val="22"/>
              </w:rPr>
              <w:t>Propojení dat NRHZS s údaji o sociálních službách</w:t>
            </w:r>
            <w:bookmarkEnd w:id="232"/>
          </w:p>
        </w:tc>
        <w:tc>
          <w:tcPr>
            <w:tcW w:w="303" w:type="pct"/>
          </w:tcPr>
          <w:p w:rsidR="00B6319E" w:rsidRPr="008823A3" w:rsidP="00F618C6" w14:paraId="4DCFFE7C" w14:textId="26B6AB31">
            <w:pPr>
              <w:rPr>
                <w:rFonts w:asciiTheme="minorHAnsi" w:hAnsiTheme="minorHAnsi" w:cstheme="minorHAnsi"/>
                <w:bCs/>
                <w:sz w:val="22"/>
                <w:szCs w:val="22"/>
              </w:rPr>
            </w:pPr>
            <w:r w:rsidRPr="008823A3">
              <w:rPr>
                <w:rFonts w:asciiTheme="minorHAnsi" w:hAnsiTheme="minorHAnsi" w:cstheme="minorHAnsi"/>
                <w:bCs/>
                <w:sz w:val="22"/>
                <w:szCs w:val="22"/>
              </w:rPr>
              <w:t>2024-2027</w:t>
            </w:r>
          </w:p>
        </w:tc>
        <w:tc>
          <w:tcPr>
            <w:tcW w:w="305" w:type="pct"/>
          </w:tcPr>
          <w:p w:rsidR="00B6319E" w:rsidRPr="008823A3" w:rsidP="00F618C6" w14:paraId="3F62B975" w14:textId="613BB429">
            <w:pPr>
              <w:rPr>
                <w:rFonts w:asciiTheme="minorHAnsi" w:hAnsiTheme="minorHAnsi" w:cstheme="minorHAnsi"/>
                <w:bCs/>
                <w:sz w:val="22"/>
                <w:szCs w:val="22"/>
              </w:rPr>
            </w:pPr>
            <w:r w:rsidRPr="008823A3">
              <w:rPr>
                <w:rFonts w:asciiTheme="minorHAnsi" w:hAnsiTheme="minorHAnsi" w:cstheme="minorHAnsi"/>
                <w:bCs/>
                <w:sz w:val="22"/>
                <w:szCs w:val="22"/>
              </w:rPr>
              <w:t>MZD (SZ/OZP)</w:t>
            </w:r>
          </w:p>
        </w:tc>
        <w:tc>
          <w:tcPr>
            <w:tcW w:w="712" w:type="pct"/>
          </w:tcPr>
          <w:p w:rsidR="00B6319E" w:rsidRPr="008823A3" w:rsidP="00F618C6" w14:paraId="4971923F" w14:textId="43FFBCB2">
            <w:pPr>
              <w:rPr>
                <w:rFonts w:asciiTheme="minorHAnsi" w:hAnsiTheme="minorHAnsi" w:cstheme="minorHAnsi"/>
                <w:bCs/>
                <w:sz w:val="22"/>
                <w:szCs w:val="22"/>
              </w:rPr>
            </w:pPr>
            <w:r w:rsidRPr="008823A3">
              <w:rPr>
                <w:rFonts w:asciiTheme="minorHAnsi" w:hAnsiTheme="minorHAnsi" w:cstheme="minorHAnsi"/>
                <w:bCs/>
                <w:sz w:val="22"/>
                <w:szCs w:val="22"/>
              </w:rPr>
              <w:t>ÚZIS, MPSV</w:t>
            </w:r>
          </w:p>
        </w:tc>
        <w:tc>
          <w:tcPr>
            <w:tcW w:w="1219" w:type="pct"/>
          </w:tcPr>
          <w:p w:rsidR="00B6319E" w:rsidRPr="008823A3" w:rsidP="00F618C6" w14:paraId="25046570" w14:textId="4D2BE1B0">
            <w:pPr>
              <w:rPr>
                <w:rFonts w:asciiTheme="minorHAnsi" w:hAnsiTheme="minorHAnsi" w:cstheme="minorHAnsi"/>
                <w:bCs/>
                <w:color w:val="000000" w:themeColor="text1"/>
                <w:sz w:val="22"/>
                <w:szCs w:val="22"/>
              </w:rPr>
            </w:pPr>
            <w:r w:rsidRPr="008823A3">
              <w:rPr>
                <w:rFonts w:asciiTheme="minorHAnsi" w:hAnsiTheme="minorHAnsi" w:cstheme="minorHAnsi"/>
                <w:bCs/>
                <w:sz w:val="22"/>
                <w:szCs w:val="22"/>
              </w:rPr>
              <w:t>Navázaná spolupráce ÚZIS a MPSV na plnění tohoto opatření</w:t>
            </w:r>
          </w:p>
        </w:tc>
        <w:tc>
          <w:tcPr>
            <w:tcW w:w="663" w:type="pct"/>
          </w:tcPr>
          <w:p w:rsidR="00B6319E" w:rsidRPr="008823A3" w:rsidP="00F618C6" w14:paraId="4A8960F6" w14:textId="77777777">
            <w:pPr>
              <w:jc w:val="both"/>
              <w:rPr>
                <w:rFonts w:asciiTheme="minorHAnsi" w:hAnsiTheme="minorHAnsi" w:cstheme="minorHAnsi"/>
                <w:bCs/>
                <w:sz w:val="22"/>
                <w:szCs w:val="22"/>
              </w:rPr>
            </w:pPr>
            <w:r w:rsidRPr="008823A3">
              <w:rPr>
                <w:rFonts w:asciiTheme="minorHAnsi" w:hAnsiTheme="minorHAnsi" w:cstheme="minorHAnsi"/>
                <w:bCs/>
                <w:sz w:val="22"/>
                <w:szCs w:val="22"/>
              </w:rPr>
              <w:t>Data o poptávání a čerpání sociálních služeb jsou propojena s NRHZS a dají se využívat k výzkumu a evaluaci služeb.</w:t>
            </w:r>
          </w:p>
          <w:p w:rsidR="00B6319E" w:rsidRPr="008823A3" w:rsidP="00F618C6" w14:paraId="1359890C" w14:textId="77777777">
            <w:pPr>
              <w:jc w:val="both"/>
              <w:rPr>
                <w:rFonts w:asciiTheme="minorHAnsi" w:hAnsiTheme="minorHAnsi" w:cstheme="minorHAnsi"/>
                <w:bCs/>
                <w:i/>
                <w:iCs/>
                <w:sz w:val="22"/>
                <w:szCs w:val="22"/>
              </w:rPr>
            </w:pPr>
          </w:p>
          <w:p w:rsidR="00B6319E" w:rsidRPr="008823A3" w:rsidP="00F618C6" w14:paraId="34B43867" w14:textId="77777777">
            <w:pPr>
              <w:rPr>
                <w:rFonts w:asciiTheme="minorHAnsi" w:hAnsiTheme="minorHAnsi" w:cstheme="minorHAnsi"/>
                <w:bCs/>
                <w:color w:val="000000" w:themeColor="text1"/>
                <w:sz w:val="22"/>
                <w:szCs w:val="22"/>
              </w:rPr>
            </w:pPr>
          </w:p>
        </w:tc>
      </w:tr>
      <w:tr w14:paraId="14DEE00D" w14:textId="77777777" w:rsidTr="008823A3">
        <w:tblPrEx>
          <w:tblW w:w="5076" w:type="pct"/>
          <w:tblCellMar>
            <w:left w:w="70" w:type="dxa"/>
            <w:right w:w="70" w:type="dxa"/>
          </w:tblCellMar>
          <w:tblLook w:val="0000"/>
        </w:tblPrEx>
        <w:trPr>
          <w:trHeight w:val="225"/>
        </w:trPr>
        <w:tc>
          <w:tcPr>
            <w:tcW w:w="535" w:type="pct"/>
            <w:vMerge/>
          </w:tcPr>
          <w:p w:rsidR="00B6319E" w:rsidRPr="008823A3" w:rsidP="00F618C6" w14:paraId="6B275470" w14:textId="77777777">
            <w:pPr>
              <w:ind w:left="-38"/>
              <w:rPr>
                <w:rFonts w:asciiTheme="minorHAnsi" w:hAnsiTheme="minorHAnsi" w:cstheme="minorHAnsi"/>
                <w:bCs/>
                <w:color w:val="000000" w:themeColor="text1"/>
                <w:sz w:val="22"/>
                <w:szCs w:val="22"/>
              </w:rPr>
            </w:pPr>
          </w:p>
        </w:tc>
        <w:tc>
          <w:tcPr>
            <w:tcW w:w="659" w:type="pct"/>
            <w:vMerge/>
          </w:tcPr>
          <w:p w:rsidR="00B6319E" w:rsidRPr="008823A3" w:rsidP="00F618C6" w14:paraId="5EDF3A62" w14:textId="77777777">
            <w:pPr>
              <w:rPr>
                <w:rFonts w:asciiTheme="minorHAnsi" w:hAnsiTheme="minorHAnsi" w:cstheme="minorHAnsi"/>
                <w:bCs/>
                <w:color w:val="000000" w:themeColor="text1"/>
                <w:sz w:val="22"/>
                <w:szCs w:val="22"/>
              </w:rPr>
            </w:pPr>
          </w:p>
        </w:tc>
        <w:tc>
          <w:tcPr>
            <w:tcW w:w="604" w:type="pct"/>
          </w:tcPr>
          <w:p w:rsidR="00B6319E" w:rsidRPr="008823A3" w:rsidP="00F618C6" w14:paraId="34CF9872" w14:textId="6CEB565E">
            <w:pPr>
              <w:pStyle w:val="Heading3"/>
              <w:jc w:val="both"/>
              <w:rPr>
                <w:rFonts w:eastAsia="Times New Roman" w:asciiTheme="minorHAnsi" w:hAnsiTheme="minorHAnsi" w:cstheme="minorHAnsi"/>
                <w:bCs/>
                <w:color w:val="auto"/>
                <w:sz w:val="22"/>
                <w:szCs w:val="22"/>
              </w:rPr>
            </w:pPr>
            <w:bookmarkStart w:id="233" w:name="_Toc256000006"/>
            <w:r w:rsidRPr="008823A3">
              <w:rPr>
                <w:rFonts w:eastAsia="Times New Roman" w:asciiTheme="minorHAnsi" w:hAnsiTheme="minorHAnsi" w:cstheme="minorHAnsi"/>
                <w:bCs/>
                <w:color w:val="auto"/>
                <w:sz w:val="22"/>
                <w:szCs w:val="22"/>
              </w:rPr>
              <w:t>Rozvoj výzkumu demence</w:t>
            </w:r>
            <w:bookmarkEnd w:id="233"/>
          </w:p>
        </w:tc>
        <w:tc>
          <w:tcPr>
            <w:tcW w:w="303" w:type="pct"/>
          </w:tcPr>
          <w:p w:rsidR="00B6319E" w:rsidRPr="008823A3" w:rsidP="00F618C6" w14:paraId="1B1814E6" w14:textId="1B5D3928">
            <w:pPr>
              <w:rPr>
                <w:rFonts w:asciiTheme="minorHAnsi" w:hAnsiTheme="minorHAnsi" w:cstheme="minorHAnsi"/>
                <w:bCs/>
                <w:sz w:val="22"/>
                <w:szCs w:val="22"/>
              </w:rPr>
            </w:pPr>
            <w:r w:rsidRPr="008823A3">
              <w:rPr>
                <w:rFonts w:asciiTheme="minorHAnsi" w:hAnsiTheme="minorHAnsi" w:cstheme="minorHAnsi"/>
                <w:bCs/>
                <w:sz w:val="22"/>
                <w:szCs w:val="22"/>
              </w:rPr>
              <w:t>2025-2035</w:t>
            </w:r>
          </w:p>
        </w:tc>
        <w:tc>
          <w:tcPr>
            <w:tcW w:w="305" w:type="pct"/>
          </w:tcPr>
          <w:p w:rsidR="00B6319E" w:rsidRPr="008823A3" w:rsidP="00F618C6" w14:paraId="05E679F9" w14:textId="7EFFA47E">
            <w:pPr>
              <w:rPr>
                <w:rFonts w:asciiTheme="minorHAnsi" w:hAnsiTheme="minorHAnsi" w:cstheme="minorHAnsi"/>
                <w:bCs/>
                <w:sz w:val="22"/>
                <w:szCs w:val="22"/>
              </w:rPr>
            </w:pPr>
            <w:r w:rsidRPr="008823A3">
              <w:rPr>
                <w:rFonts w:asciiTheme="minorHAnsi" w:hAnsiTheme="minorHAnsi" w:cstheme="minorHAnsi"/>
                <w:bCs/>
                <w:sz w:val="22"/>
                <w:szCs w:val="22"/>
              </w:rPr>
              <w:t>MZD (SZ/OZP)</w:t>
            </w:r>
          </w:p>
        </w:tc>
        <w:tc>
          <w:tcPr>
            <w:tcW w:w="712" w:type="pct"/>
          </w:tcPr>
          <w:p w:rsidR="00B6319E" w:rsidRPr="008823A3" w:rsidP="00F618C6" w14:paraId="75E204B2" w14:textId="4D0160CC">
            <w:pPr>
              <w:rPr>
                <w:rFonts w:asciiTheme="minorHAnsi" w:hAnsiTheme="minorHAnsi" w:cstheme="minorHAnsi"/>
                <w:bCs/>
                <w:sz w:val="22"/>
                <w:szCs w:val="22"/>
              </w:rPr>
            </w:pPr>
            <w:r w:rsidRPr="008823A3">
              <w:rPr>
                <w:rFonts w:asciiTheme="minorHAnsi" w:hAnsiTheme="minorHAnsi" w:cstheme="minorHAnsi"/>
                <w:bCs/>
                <w:sz w:val="22"/>
                <w:szCs w:val="22"/>
              </w:rPr>
              <w:t xml:space="preserve">NUDZ, SZU, akademická sféra, ČGGS, CANP, ČNS (Sekce kognitivní neurologie ČLS JEP), AKP ČR, Sekce gerontopsychiatrická Psychiatrické </w:t>
            </w:r>
            <w:r w:rsidRPr="008823A3">
              <w:rPr>
                <w:rFonts w:asciiTheme="minorHAnsi" w:hAnsiTheme="minorHAnsi" w:cstheme="minorHAnsi"/>
                <w:bCs/>
                <w:sz w:val="22"/>
                <w:szCs w:val="22"/>
              </w:rPr>
              <w:t>společnosti ČLS JEP, SPL, nemocnice</w:t>
            </w:r>
          </w:p>
        </w:tc>
        <w:tc>
          <w:tcPr>
            <w:tcW w:w="1219" w:type="pct"/>
          </w:tcPr>
          <w:p w:rsidR="00B6319E" w:rsidRPr="008823A3" w:rsidP="00F618C6" w14:paraId="7ADB0630" w14:textId="3FB14AFE">
            <w:pPr>
              <w:rPr>
                <w:rFonts w:asciiTheme="minorHAnsi" w:hAnsiTheme="minorHAnsi" w:cstheme="minorHAnsi"/>
                <w:bCs/>
                <w:color w:val="000000" w:themeColor="text1"/>
                <w:sz w:val="22"/>
                <w:szCs w:val="22"/>
              </w:rPr>
            </w:pPr>
          </w:p>
        </w:tc>
        <w:tc>
          <w:tcPr>
            <w:tcW w:w="663" w:type="pct"/>
          </w:tcPr>
          <w:p w:rsidR="00B6319E" w:rsidRPr="008823A3" w:rsidP="00F618C6" w14:paraId="59DE77C1" w14:textId="77777777">
            <w:pPr>
              <w:pStyle w:val="Heading3"/>
              <w:jc w:val="both"/>
              <w:rPr>
                <w:rFonts w:eastAsia="Times New Roman" w:asciiTheme="minorHAnsi" w:hAnsiTheme="minorHAnsi" w:cstheme="minorHAnsi"/>
                <w:bCs/>
                <w:color w:val="auto"/>
                <w:sz w:val="22"/>
                <w:szCs w:val="22"/>
              </w:rPr>
            </w:pPr>
            <w:bookmarkStart w:id="234" w:name="_Toc256000007"/>
            <w:r w:rsidRPr="008823A3">
              <w:rPr>
                <w:rFonts w:eastAsia="Times New Roman" w:asciiTheme="minorHAnsi" w:hAnsiTheme="minorHAnsi" w:cstheme="minorHAnsi"/>
                <w:bCs/>
                <w:color w:val="auto"/>
                <w:sz w:val="22"/>
                <w:szCs w:val="22"/>
              </w:rPr>
              <w:t xml:space="preserve">Monitorování a koordinace informací o financování výzkumu demence, zajištění vzniku populační longitudinální studie, zajištění vzniku </w:t>
            </w:r>
            <w:r w:rsidRPr="008823A3">
              <w:rPr>
                <w:rFonts w:eastAsia="Times New Roman" w:asciiTheme="minorHAnsi" w:hAnsiTheme="minorHAnsi" w:cstheme="minorHAnsi"/>
                <w:bCs/>
                <w:color w:val="auto"/>
                <w:sz w:val="22"/>
                <w:szCs w:val="22"/>
              </w:rPr>
              <w:t>multicentrické studie pacientů s mírnou kognitivní poruchou nebo demencí</w:t>
            </w:r>
            <w:bookmarkEnd w:id="234"/>
          </w:p>
          <w:p w:rsidR="00B6319E" w:rsidRPr="008823A3" w:rsidP="00F618C6" w14:paraId="46A4FF3B" w14:textId="77777777">
            <w:pPr>
              <w:pStyle w:val="Heading3"/>
              <w:jc w:val="both"/>
              <w:rPr>
                <w:rFonts w:asciiTheme="minorHAnsi" w:hAnsiTheme="minorHAnsi" w:cstheme="minorHAnsi"/>
                <w:bCs/>
                <w:color w:val="auto"/>
                <w:sz w:val="22"/>
                <w:szCs w:val="22"/>
              </w:rPr>
            </w:pPr>
          </w:p>
          <w:p w:rsidR="00B6319E" w:rsidRPr="008823A3" w:rsidP="00F618C6" w14:paraId="3F896470" w14:textId="77777777">
            <w:pPr>
              <w:rPr>
                <w:rFonts w:asciiTheme="minorHAnsi" w:hAnsiTheme="minorHAnsi" w:cstheme="minorHAnsi"/>
                <w:bCs/>
                <w:color w:val="000000" w:themeColor="text1"/>
                <w:sz w:val="22"/>
                <w:szCs w:val="22"/>
              </w:rPr>
            </w:pPr>
          </w:p>
        </w:tc>
      </w:tr>
      <w:tr w14:paraId="6F43B8D2" w14:textId="77777777" w:rsidTr="008823A3">
        <w:tblPrEx>
          <w:tblW w:w="5076" w:type="pct"/>
          <w:tblCellMar>
            <w:left w:w="70" w:type="dxa"/>
            <w:right w:w="70" w:type="dxa"/>
          </w:tblCellMar>
          <w:tblLook w:val="0000"/>
        </w:tblPrEx>
        <w:trPr>
          <w:trHeight w:val="225"/>
        </w:trPr>
        <w:tc>
          <w:tcPr>
            <w:tcW w:w="535" w:type="pct"/>
            <w:vMerge/>
          </w:tcPr>
          <w:p w:rsidR="00B6319E" w:rsidRPr="008823A3" w:rsidP="00F618C6" w14:paraId="4C584679" w14:textId="77777777">
            <w:pPr>
              <w:ind w:left="-38"/>
              <w:rPr>
                <w:rFonts w:asciiTheme="minorHAnsi" w:hAnsiTheme="minorHAnsi" w:cstheme="minorHAnsi"/>
                <w:bCs/>
                <w:color w:val="000000" w:themeColor="text1"/>
                <w:sz w:val="22"/>
                <w:szCs w:val="22"/>
              </w:rPr>
            </w:pPr>
          </w:p>
        </w:tc>
        <w:tc>
          <w:tcPr>
            <w:tcW w:w="659" w:type="pct"/>
            <w:vMerge/>
          </w:tcPr>
          <w:p w:rsidR="00B6319E" w:rsidRPr="008823A3" w:rsidP="00F618C6" w14:paraId="71947D80" w14:textId="77777777">
            <w:pPr>
              <w:rPr>
                <w:rFonts w:asciiTheme="minorHAnsi" w:hAnsiTheme="minorHAnsi" w:cstheme="minorHAnsi"/>
                <w:bCs/>
                <w:color w:val="000000" w:themeColor="text1"/>
                <w:sz w:val="22"/>
                <w:szCs w:val="22"/>
              </w:rPr>
            </w:pPr>
          </w:p>
        </w:tc>
        <w:tc>
          <w:tcPr>
            <w:tcW w:w="604" w:type="pct"/>
          </w:tcPr>
          <w:p w:rsidR="00B6319E" w:rsidRPr="008823A3" w:rsidP="00F618C6" w14:paraId="605C0430" w14:textId="77777777">
            <w:pPr>
              <w:pStyle w:val="Heading3"/>
              <w:jc w:val="both"/>
              <w:rPr>
                <w:rFonts w:eastAsia="Times New Roman" w:asciiTheme="minorHAnsi" w:hAnsiTheme="minorHAnsi" w:cstheme="minorHAnsi"/>
                <w:bCs/>
                <w:color w:val="auto"/>
                <w:sz w:val="22"/>
                <w:szCs w:val="22"/>
              </w:rPr>
            </w:pPr>
            <w:bookmarkStart w:id="235" w:name="_Toc63017411"/>
            <w:bookmarkStart w:id="236" w:name="_Toc256000009"/>
            <w:r w:rsidRPr="008823A3">
              <w:rPr>
                <w:rFonts w:eastAsia="Times New Roman" w:asciiTheme="minorHAnsi" w:hAnsiTheme="minorHAnsi" w:cstheme="minorHAnsi"/>
                <w:bCs/>
                <w:color w:val="auto"/>
                <w:sz w:val="22"/>
                <w:szCs w:val="22"/>
              </w:rPr>
              <w:t>Zajištění využití rutinně sbíraných dat pro výzkum demence</w:t>
            </w:r>
            <w:bookmarkEnd w:id="236"/>
            <w:bookmarkEnd w:id="235"/>
            <w:r w:rsidRPr="008823A3">
              <w:rPr>
                <w:rFonts w:eastAsia="Times New Roman" w:asciiTheme="minorHAnsi" w:hAnsiTheme="minorHAnsi" w:cstheme="minorHAnsi"/>
                <w:bCs/>
                <w:color w:val="auto"/>
                <w:sz w:val="22"/>
                <w:szCs w:val="22"/>
              </w:rPr>
              <w:t xml:space="preserve"> </w:t>
            </w:r>
          </w:p>
          <w:p w:rsidR="00B6319E" w:rsidRPr="008823A3" w:rsidP="00F618C6" w14:paraId="689F86C4" w14:textId="77777777">
            <w:pPr>
              <w:pStyle w:val="Heading3"/>
              <w:jc w:val="both"/>
              <w:rPr>
                <w:rFonts w:eastAsia="Times New Roman" w:asciiTheme="minorHAnsi" w:hAnsiTheme="minorHAnsi" w:cstheme="minorHAnsi"/>
                <w:bCs/>
                <w:color w:val="auto"/>
                <w:sz w:val="22"/>
                <w:szCs w:val="22"/>
              </w:rPr>
            </w:pPr>
          </w:p>
        </w:tc>
        <w:tc>
          <w:tcPr>
            <w:tcW w:w="303" w:type="pct"/>
          </w:tcPr>
          <w:p w:rsidR="00B6319E" w:rsidRPr="008823A3" w:rsidP="00F618C6" w14:paraId="4B02035D" w14:textId="45199888">
            <w:pPr>
              <w:rPr>
                <w:rFonts w:asciiTheme="minorHAnsi" w:hAnsiTheme="minorHAnsi" w:cstheme="minorHAnsi"/>
                <w:bCs/>
                <w:sz w:val="22"/>
                <w:szCs w:val="22"/>
              </w:rPr>
            </w:pPr>
            <w:r w:rsidRPr="008823A3">
              <w:rPr>
                <w:rFonts w:asciiTheme="minorHAnsi" w:hAnsiTheme="minorHAnsi" w:cstheme="minorHAnsi"/>
                <w:bCs/>
                <w:sz w:val="22"/>
                <w:szCs w:val="22"/>
              </w:rPr>
              <w:t>2025-2026</w:t>
            </w:r>
          </w:p>
        </w:tc>
        <w:tc>
          <w:tcPr>
            <w:tcW w:w="305" w:type="pct"/>
          </w:tcPr>
          <w:p w:rsidR="00B6319E" w:rsidRPr="008823A3" w:rsidP="00F618C6" w14:paraId="2747F1C9" w14:textId="4322DBB5">
            <w:pPr>
              <w:rPr>
                <w:rFonts w:asciiTheme="minorHAnsi" w:hAnsiTheme="minorHAnsi" w:cstheme="minorHAnsi"/>
                <w:bCs/>
                <w:sz w:val="22"/>
                <w:szCs w:val="22"/>
              </w:rPr>
            </w:pPr>
            <w:r w:rsidRPr="008823A3">
              <w:rPr>
                <w:rFonts w:asciiTheme="minorHAnsi" w:hAnsiTheme="minorHAnsi" w:cstheme="minorHAnsi"/>
                <w:bCs/>
                <w:sz w:val="22"/>
                <w:szCs w:val="22"/>
              </w:rPr>
              <w:t>MZD (SZ/OZP)</w:t>
            </w:r>
          </w:p>
        </w:tc>
        <w:tc>
          <w:tcPr>
            <w:tcW w:w="712" w:type="pct"/>
          </w:tcPr>
          <w:p w:rsidR="00B6319E" w:rsidRPr="008823A3" w:rsidP="00F618C6" w14:paraId="0E136E2F" w14:textId="70EDC411">
            <w:pPr>
              <w:rPr>
                <w:rFonts w:asciiTheme="minorHAnsi" w:hAnsiTheme="minorHAnsi" w:cstheme="minorHAnsi"/>
                <w:bCs/>
                <w:sz w:val="22"/>
                <w:szCs w:val="22"/>
              </w:rPr>
            </w:pPr>
            <w:r w:rsidRPr="008823A3">
              <w:rPr>
                <w:rFonts w:asciiTheme="minorHAnsi" w:hAnsiTheme="minorHAnsi" w:cstheme="minorHAnsi"/>
                <w:bCs/>
                <w:sz w:val="22"/>
                <w:szCs w:val="22"/>
              </w:rPr>
              <w:t>ÚZIS</w:t>
            </w:r>
          </w:p>
        </w:tc>
        <w:tc>
          <w:tcPr>
            <w:tcW w:w="1219" w:type="pct"/>
          </w:tcPr>
          <w:p w:rsidR="00B6319E" w:rsidRPr="008823A3" w:rsidP="00F618C6" w14:paraId="1A76C377" w14:textId="77777777">
            <w:pPr>
              <w:rPr>
                <w:rFonts w:asciiTheme="minorHAnsi" w:hAnsiTheme="minorHAnsi" w:cstheme="minorHAnsi"/>
                <w:bCs/>
                <w:color w:val="000000" w:themeColor="text1"/>
                <w:sz w:val="22"/>
                <w:szCs w:val="22"/>
              </w:rPr>
            </w:pPr>
          </w:p>
        </w:tc>
        <w:tc>
          <w:tcPr>
            <w:tcW w:w="663" w:type="pct"/>
          </w:tcPr>
          <w:p w:rsidR="00B6319E" w:rsidRPr="008823A3" w:rsidP="00F618C6" w14:paraId="6C87C0C1" w14:textId="77777777">
            <w:pPr>
              <w:pStyle w:val="Heading3"/>
              <w:jc w:val="both"/>
              <w:rPr>
                <w:rFonts w:eastAsia="Times New Roman" w:asciiTheme="minorHAnsi" w:hAnsiTheme="minorHAnsi" w:cstheme="minorHAnsi"/>
                <w:bCs/>
                <w:color w:val="auto"/>
                <w:sz w:val="22"/>
                <w:szCs w:val="22"/>
              </w:rPr>
            </w:pPr>
            <w:bookmarkStart w:id="237" w:name="_Toc256000011"/>
            <w:r w:rsidRPr="008823A3">
              <w:rPr>
                <w:rFonts w:eastAsia="Times New Roman" w:asciiTheme="minorHAnsi" w:hAnsiTheme="minorHAnsi" w:cstheme="minorHAnsi"/>
                <w:bCs/>
                <w:color w:val="auto"/>
                <w:sz w:val="22"/>
                <w:szCs w:val="22"/>
              </w:rPr>
              <w:t>Publikuje se soubor transparentních opatření, která kladou důraz na veřejný zájem plynoucí z použití dat z NRHZS:</w:t>
            </w:r>
            <w:bookmarkEnd w:id="237"/>
            <w:r w:rsidRPr="008823A3">
              <w:rPr>
                <w:rFonts w:eastAsia="Times New Roman" w:asciiTheme="minorHAnsi" w:hAnsiTheme="minorHAnsi" w:cstheme="minorHAnsi"/>
                <w:bCs/>
                <w:color w:val="auto"/>
                <w:sz w:val="22"/>
                <w:szCs w:val="22"/>
              </w:rPr>
              <w:t xml:space="preserve"> </w:t>
            </w:r>
          </w:p>
          <w:p w:rsidR="00B6319E" w:rsidRPr="008823A3" w:rsidP="00F618C6" w14:paraId="2EFA9158" w14:textId="77777777">
            <w:pPr>
              <w:pStyle w:val="Heading3"/>
              <w:jc w:val="both"/>
              <w:rPr>
                <w:rFonts w:eastAsia="Times New Roman" w:asciiTheme="minorHAnsi" w:hAnsiTheme="minorHAnsi" w:cstheme="minorHAnsi"/>
                <w:bCs/>
                <w:color w:val="auto"/>
                <w:sz w:val="22"/>
                <w:szCs w:val="22"/>
              </w:rPr>
            </w:pPr>
            <w:bookmarkStart w:id="238" w:name="_Toc256000012"/>
            <w:r w:rsidRPr="008823A3">
              <w:rPr>
                <w:rFonts w:eastAsia="Times New Roman" w:asciiTheme="minorHAnsi" w:hAnsiTheme="minorHAnsi" w:cstheme="minorHAnsi"/>
                <w:bCs/>
                <w:color w:val="auto"/>
                <w:sz w:val="22"/>
                <w:szCs w:val="22"/>
              </w:rPr>
              <w:t>Použití dat k výzkumu a hodnocení je regulováno tak, aby se ochraňovala svoboda a soukromí subjektu, ale zároveň je dodržen princip svobody výzkumu.</w:t>
            </w:r>
            <w:bookmarkEnd w:id="238"/>
          </w:p>
          <w:p w:rsidR="00B6319E" w:rsidRPr="008823A3" w:rsidP="00F618C6" w14:paraId="5DA69FBA" w14:textId="77777777">
            <w:pPr>
              <w:pStyle w:val="Heading3"/>
              <w:jc w:val="both"/>
              <w:rPr>
                <w:rFonts w:eastAsia="Times New Roman" w:asciiTheme="minorHAnsi" w:hAnsiTheme="minorHAnsi" w:cstheme="minorHAnsi"/>
                <w:bCs/>
                <w:color w:val="auto"/>
                <w:sz w:val="22"/>
                <w:szCs w:val="22"/>
              </w:rPr>
            </w:pPr>
            <w:bookmarkStart w:id="239" w:name="_Toc256000013"/>
            <w:r w:rsidRPr="008823A3">
              <w:rPr>
                <w:rFonts w:eastAsia="Times New Roman" w:asciiTheme="minorHAnsi" w:hAnsiTheme="minorHAnsi" w:cstheme="minorHAnsi"/>
                <w:bCs/>
                <w:color w:val="auto"/>
                <w:sz w:val="22"/>
                <w:szCs w:val="22"/>
              </w:rPr>
              <w:t xml:space="preserve">Jsou jasně definované podmínky, za kterých je možné získat přístup k datům z registrů. Specificky je uvedeno, kdo smí užívat data z registrů, jaké organizační, </w:t>
            </w:r>
            <w:r w:rsidRPr="008823A3">
              <w:rPr>
                <w:rFonts w:eastAsia="Times New Roman" w:asciiTheme="minorHAnsi" w:hAnsiTheme="minorHAnsi" w:cstheme="minorHAnsi"/>
                <w:bCs/>
                <w:color w:val="auto"/>
                <w:sz w:val="22"/>
                <w:szCs w:val="22"/>
              </w:rPr>
              <w:t>etické a technické podmínky musí být splněny uživatelem dat pro redukci rizik, o jaké proměnné je a není možné žádat.</w:t>
            </w:r>
            <w:bookmarkEnd w:id="239"/>
            <w:r w:rsidRPr="008823A3">
              <w:rPr>
                <w:rFonts w:eastAsia="Times New Roman" w:asciiTheme="minorHAnsi" w:hAnsiTheme="minorHAnsi" w:cstheme="minorHAnsi"/>
                <w:bCs/>
                <w:color w:val="auto"/>
                <w:sz w:val="22"/>
                <w:szCs w:val="22"/>
              </w:rPr>
              <w:t xml:space="preserve"> </w:t>
            </w:r>
          </w:p>
          <w:p w:rsidR="00B6319E" w:rsidRPr="008823A3" w:rsidP="00F618C6" w14:paraId="59355D28" w14:textId="5C4A9CB4">
            <w:pPr>
              <w:rPr>
                <w:rFonts w:asciiTheme="minorHAnsi" w:hAnsiTheme="minorHAnsi" w:cstheme="minorHAnsi"/>
                <w:bCs/>
                <w:color w:val="000000" w:themeColor="text1"/>
                <w:sz w:val="22"/>
                <w:szCs w:val="22"/>
              </w:rPr>
            </w:pPr>
            <w:r w:rsidRPr="008823A3">
              <w:rPr>
                <w:rFonts w:asciiTheme="minorHAnsi" w:hAnsiTheme="minorHAnsi" w:cstheme="minorHAnsi"/>
                <w:bCs/>
                <w:sz w:val="22"/>
                <w:szCs w:val="22"/>
              </w:rPr>
              <w:t>Veřejně je k dispozici transparentní způsob, který je požadován pro procesování dat: jakým se dají data získat, jak se mají diseminovat výsledky, jak a kdy se má výzkum nebo hodnocení ukončit</w:t>
            </w:r>
          </w:p>
        </w:tc>
      </w:tr>
      <w:tr w14:paraId="2B60695E" w14:textId="77777777" w:rsidTr="008823A3">
        <w:tblPrEx>
          <w:tblW w:w="5076" w:type="pct"/>
          <w:tblCellMar>
            <w:left w:w="70" w:type="dxa"/>
            <w:right w:w="70" w:type="dxa"/>
          </w:tblCellMar>
          <w:tblLook w:val="0000"/>
        </w:tblPrEx>
        <w:trPr>
          <w:trHeight w:val="225"/>
        </w:trPr>
        <w:tc>
          <w:tcPr>
            <w:tcW w:w="535" w:type="pct"/>
            <w:vMerge w:val="restart"/>
          </w:tcPr>
          <w:p w:rsidR="00B6319E" w:rsidRPr="008823A3" w:rsidP="00F618C6" w14:paraId="50F7CAC7" w14:textId="64C5D76C">
            <w:pPr>
              <w:ind w:left="-38"/>
              <w:rPr>
                <w:rFonts w:asciiTheme="minorHAnsi" w:hAnsiTheme="minorHAnsi" w:cstheme="minorHAnsi"/>
                <w:bCs/>
                <w:color w:val="000000" w:themeColor="text1"/>
                <w:sz w:val="22"/>
                <w:szCs w:val="22"/>
              </w:rPr>
            </w:pPr>
            <w:r w:rsidRPr="008823A3">
              <w:rPr>
                <w:rFonts w:asciiTheme="minorHAnsi" w:hAnsiTheme="minorHAnsi" w:cstheme="minorHAnsi"/>
                <w:bCs/>
                <w:sz w:val="22"/>
                <w:szCs w:val="22"/>
              </w:rPr>
              <w:t xml:space="preserve">2.6.14. Povědomí o demenci a </w:t>
            </w:r>
            <w:r w:rsidRPr="008823A3" w:rsidR="000A3587">
              <w:rPr>
                <w:rFonts w:asciiTheme="minorHAnsi" w:hAnsiTheme="minorHAnsi" w:cstheme="minorHAnsi"/>
                <w:bCs/>
                <w:sz w:val="22"/>
                <w:szCs w:val="22"/>
              </w:rPr>
              <w:t xml:space="preserve">možnostech její </w:t>
            </w:r>
            <w:r w:rsidRPr="008823A3">
              <w:rPr>
                <w:rFonts w:asciiTheme="minorHAnsi" w:hAnsiTheme="minorHAnsi" w:cstheme="minorHAnsi"/>
                <w:bCs/>
                <w:sz w:val="22"/>
                <w:szCs w:val="22"/>
              </w:rPr>
              <w:t>prevence</w:t>
            </w:r>
          </w:p>
        </w:tc>
        <w:tc>
          <w:tcPr>
            <w:tcW w:w="659" w:type="pct"/>
            <w:vMerge w:val="restart"/>
          </w:tcPr>
          <w:p w:rsidR="00B6319E" w:rsidRPr="008823A3" w:rsidP="00F618C6" w14:paraId="4D2B146D" w14:textId="72769A7F">
            <w:pPr>
              <w:rPr>
                <w:rFonts w:asciiTheme="minorHAnsi" w:hAnsiTheme="minorHAnsi" w:cstheme="minorHAnsi"/>
                <w:bCs/>
                <w:color w:val="000000" w:themeColor="text1"/>
                <w:sz w:val="22"/>
                <w:szCs w:val="22"/>
              </w:rPr>
            </w:pPr>
            <w:r w:rsidRPr="008823A3">
              <w:rPr>
                <w:rFonts w:asciiTheme="minorHAnsi" w:hAnsiTheme="minorHAnsi" w:cstheme="minorHAnsi"/>
                <w:bCs/>
                <w:sz w:val="22"/>
                <w:szCs w:val="22"/>
              </w:rPr>
              <w:t xml:space="preserve">Nedostatečná znalost problematiky demencí ve společnosti vede k podcenění prvních příznaků nemoci a tím k oddálení diagnostiky a léčby nemoci. Nedostatečná je i informovanost veřejnosti o důležitosti </w:t>
            </w:r>
            <w:r w:rsidRPr="008823A3">
              <w:rPr>
                <w:rFonts w:asciiTheme="minorHAnsi" w:hAnsiTheme="minorHAnsi" w:cstheme="minorHAnsi"/>
                <w:bCs/>
                <w:sz w:val="22"/>
                <w:szCs w:val="22"/>
              </w:rPr>
              <w:t xml:space="preserve">preventivních opatření, která souvisí se zdravým životním stylem a která mohou oddálit začátek Alzheimerovy nemoci a zmírnit její příznaky. </w:t>
            </w:r>
          </w:p>
        </w:tc>
        <w:tc>
          <w:tcPr>
            <w:tcW w:w="604" w:type="pct"/>
          </w:tcPr>
          <w:p w:rsidR="00B6319E" w:rsidRPr="008823A3" w:rsidP="00F618C6" w14:paraId="08BB80A1" w14:textId="58D9B90B">
            <w:pPr>
              <w:pStyle w:val="Heading3"/>
              <w:jc w:val="both"/>
              <w:rPr>
                <w:rFonts w:eastAsia="Times New Roman" w:asciiTheme="minorHAnsi" w:hAnsiTheme="minorHAnsi" w:cstheme="minorHAnsi"/>
                <w:bCs/>
                <w:color w:val="auto"/>
                <w:sz w:val="22"/>
                <w:szCs w:val="22"/>
              </w:rPr>
            </w:pPr>
            <w:bookmarkStart w:id="240" w:name="_Toc256000014"/>
            <w:r w:rsidRPr="008823A3">
              <w:rPr>
                <w:rFonts w:eastAsia="Times New Roman" w:asciiTheme="minorHAnsi" w:hAnsiTheme="minorHAnsi" w:cstheme="minorHAnsi"/>
                <w:bCs/>
                <w:color w:val="auto"/>
                <w:sz w:val="22"/>
                <w:szCs w:val="22"/>
              </w:rPr>
              <w:t>Vytvoření informačního balíčku pro mediální komunikaci se základními informacemi, případně kazuistikami</w:t>
            </w:r>
            <w:bookmarkEnd w:id="240"/>
          </w:p>
        </w:tc>
        <w:tc>
          <w:tcPr>
            <w:tcW w:w="303" w:type="pct"/>
          </w:tcPr>
          <w:p w:rsidR="00B6319E" w:rsidRPr="008823A3" w:rsidP="00F618C6" w14:paraId="1C424A9A" w14:textId="339CB775">
            <w:pPr>
              <w:rPr>
                <w:rFonts w:asciiTheme="minorHAnsi" w:hAnsiTheme="minorHAnsi" w:cstheme="minorHAnsi"/>
                <w:bCs/>
                <w:sz w:val="22"/>
                <w:szCs w:val="22"/>
              </w:rPr>
            </w:pPr>
            <w:r w:rsidRPr="008823A3">
              <w:rPr>
                <w:rFonts w:asciiTheme="minorHAnsi" w:hAnsiTheme="minorHAnsi" w:cstheme="minorHAnsi"/>
                <w:bCs/>
                <w:sz w:val="22"/>
                <w:szCs w:val="22"/>
              </w:rPr>
              <w:t>2025-2026</w:t>
            </w:r>
          </w:p>
        </w:tc>
        <w:tc>
          <w:tcPr>
            <w:tcW w:w="305" w:type="pct"/>
          </w:tcPr>
          <w:p w:rsidR="00B6319E" w:rsidRPr="008823A3" w:rsidP="00F618C6" w14:paraId="3634AC92" w14:textId="1AEA3979">
            <w:pPr>
              <w:rPr>
                <w:rFonts w:asciiTheme="minorHAnsi" w:hAnsiTheme="minorHAnsi" w:cstheme="minorHAnsi"/>
                <w:bCs/>
                <w:sz w:val="22"/>
                <w:szCs w:val="22"/>
              </w:rPr>
            </w:pPr>
            <w:r w:rsidRPr="008823A3">
              <w:rPr>
                <w:rFonts w:asciiTheme="minorHAnsi" w:hAnsiTheme="minorHAnsi" w:cstheme="minorHAnsi"/>
                <w:bCs/>
                <w:sz w:val="22"/>
                <w:szCs w:val="22"/>
              </w:rPr>
              <w:t>MZD (SZ/OZP)</w:t>
            </w:r>
          </w:p>
        </w:tc>
        <w:tc>
          <w:tcPr>
            <w:tcW w:w="712" w:type="pct"/>
          </w:tcPr>
          <w:p w:rsidR="00B6319E" w:rsidRPr="008823A3" w:rsidP="00F618C6" w14:paraId="1DCD207A" w14:textId="3AAB0112">
            <w:pPr>
              <w:rPr>
                <w:rFonts w:asciiTheme="minorHAnsi" w:hAnsiTheme="minorHAnsi" w:cstheme="minorHAnsi"/>
                <w:bCs/>
                <w:sz w:val="22"/>
                <w:szCs w:val="22"/>
              </w:rPr>
            </w:pPr>
            <w:r w:rsidRPr="008823A3">
              <w:rPr>
                <w:rFonts w:asciiTheme="minorHAnsi" w:hAnsiTheme="minorHAnsi" w:cstheme="minorHAnsi"/>
                <w:bCs/>
                <w:sz w:val="22"/>
                <w:szCs w:val="22"/>
              </w:rPr>
              <w:t>neziskové organizace, NUDZ, mediální partneři, pacientské organizace</w:t>
            </w:r>
          </w:p>
        </w:tc>
        <w:tc>
          <w:tcPr>
            <w:tcW w:w="1219" w:type="pct"/>
          </w:tcPr>
          <w:p w:rsidR="00B6319E" w:rsidRPr="008823A3" w:rsidP="00F618C6" w14:paraId="6163AE14" w14:textId="77777777">
            <w:pPr>
              <w:rPr>
                <w:rFonts w:asciiTheme="minorHAnsi" w:hAnsiTheme="minorHAnsi" w:cstheme="minorHAnsi"/>
                <w:bCs/>
                <w:color w:val="000000" w:themeColor="text1"/>
                <w:sz w:val="22"/>
                <w:szCs w:val="22"/>
              </w:rPr>
            </w:pPr>
          </w:p>
        </w:tc>
        <w:tc>
          <w:tcPr>
            <w:tcW w:w="663" w:type="pct"/>
          </w:tcPr>
          <w:p w:rsidR="00B6319E" w:rsidRPr="008823A3" w:rsidP="00F618C6" w14:paraId="481A133A" w14:textId="4D54EAE0">
            <w:pPr>
              <w:rPr>
                <w:rFonts w:asciiTheme="minorHAnsi" w:hAnsiTheme="minorHAnsi" w:cstheme="minorHAnsi"/>
                <w:bCs/>
                <w:color w:val="000000" w:themeColor="text1"/>
                <w:sz w:val="22"/>
                <w:szCs w:val="22"/>
              </w:rPr>
            </w:pPr>
            <w:r w:rsidRPr="008823A3">
              <w:rPr>
                <w:rFonts w:asciiTheme="minorHAnsi" w:hAnsiTheme="minorHAnsi" w:cstheme="minorHAnsi"/>
                <w:bCs/>
                <w:sz w:val="22"/>
                <w:szCs w:val="22"/>
              </w:rPr>
              <w:t xml:space="preserve">Vytvoření zásobníku informací, kazuistik a kontaktů, které budou médiím poskytovány. Vytvoření a průběžná aktualizace databáze médií, spolupracujících novinářů, kterým se mohou zasílat data a informace o vývoji v oblasti demence.   </w:t>
            </w:r>
          </w:p>
        </w:tc>
      </w:tr>
      <w:tr w14:paraId="6921391C" w14:textId="77777777" w:rsidTr="008823A3">
        <w:tblPrEx>
          <w:tblW w:w="5076" w:type="pct"/>
          <w:tblCellMar>
            <w:left w:w="70" w:type="dxa"/>
            <w:right w:w="70" w:type="dxa"/>
          </w:tblCellMar>
          <w:tblLook w:val="0000"/>
        </w:tblPrEx>
        <w:trPr>
          <w:trHeight w:val="225"/>
        </w:trPr>
        <w:tc>
          <w:tcPr>
            <w:tcW w:w="535" w:type="pct"/>
            <w:vMerge/>
          </w:tcPr>
          <w:p w:rsidR="00B6319E" w:rsidRPr="008823A3" w:rsidP="00F618C6" w14:paraId="53910349" w14:textId="77777777">
            <w:pPr>
              <w:ind w:left="-38"/>
              <w:rPr>
                <w:rFonts w:asciiTheme="minorHAnsi" w:hAnsiTheme="minorHAnsi" w:cstheme="minorHAnsi"/>
                <w:bCs/>
                <w:color w:val="000000" w:themeColor="text1"/>
                <w:sz w:val="22"/>
                <w:szCs w:val="22"/>
              </w:rPr>
            </w:pPr>
          </w:p>
        </w:tc>
        <w:tc>
          <w:tcPr>
            <w:tcW w:w="659" w:type="pct"/>
            <w:vMerge/>
          </w:tcPr>
          <w:p w:rsidR="00B6319E" w:rsidRPr="008823A3" w:rsidP="00F618C6" w14:paraId="7D37F3CA" w14:textId="77777777">
            <w:pPr>
              <w:rPr>
                <w:rFonts w:asciiTheme="minorHAnsi" w:hAnsiTheme="minorHAnsi" w:cstheme="minorHAnsi"/>
                <w:bCs/>
                <w:color w:val="000000" w:themeColor="text1"/>
                <w:sz w:val="22"/>
                <w:szCs w:val="22"/>
              </w:rPr>
            </w:pPr>
          </w:p>
        </w:tc>
        <w:tc>
          <w:tcPr>
            <w:tcW w:w="604" w:type="pct"/>
          </w:tcPr>
          <w:p w:rsidR="00B6319E" w:rsidRPr="008823A3" w:rsidP="00F618C6" w14:paraId="66907847" w14:textId="4DC37D53">
            <w:pPr>
              <w:pStyle w:val="Heading3"/>
              <w:jc w:val="both"/>
              <w:rPr>
                <w:rFonts w:eastAsia="Times New Roman" w:asciiTheme="minorHAnsi" w:hAnsiTheme="minorHAnsi" w:cstheme="minorHAnsi"/>
                <w:bCs/>
                <w:color w:val="auto"/>
                <w:sz w:val="22"/>
                <w:szCs w:val="22"/>
              </w:rPr>
            </w:pPr>
            <w:bookmarkStart w:id="241" w:name="_Toc256000015"/>
            <w:r w:rsidRPr="008823A3">
              <w:rPr>
                <w:rFonts w:eastAsia="Times New Roman" w:asciiTheme="minorHAnsi" w:hAnsiTheme="minorHAnsi" w:cstheme="minorHAnsi"/>
                <w:bCs/>
                <w:color w:val="auto"/>
                <w:sz w:val="22"/>
                <w:szCs w:val="22"/>
              </w:rPr>
              <w:t>Návrh a realizace osvětové kampaně</w:t>
            </w:r>
            <w:bookmarkEnd w:id="241"/>
          </w:p>
        </w:tc>
        <w:tc>
          <w:tcPr>
            <w:tcW w:w="303" w:type="pct"/>
          </w:tcPr>
          <w:p w:rsidR="00B6319E" w:rsidRPr="008823A3" w:rsidP="00F618C6" w14:paraId="4F632B36" w14:textId="5FABACD8">
            <w:pPr>
              <w:rPr>
                <w:rFonts w:asciiTheme="minorHAnsi" w:hAnsiTheme="minorHAnsi" w:cstheme="minorHAnsi"/>
                <w:bCs/>
                <w:sz w:val="22"/>
                <w:szCs w:val="22"/>
              </w:rPr>
            </w:pPr>
            <w:r w:rsidRPr="008823A3">
              <w:rPr>
                <w:rFonts w:asciiTheme="minorHAnsi" w:hAnsiTheme="minorHAnsi" w:cstheme="minorHAnsi"/>
                <w:bCs/>
                <w:sz w:val="22"/>
                <w:szCs w:val="22"/>
              </w:rPr>
              <w:t>2025-2030</w:t>
            </w:r>
          </w:p>
        </w:tc>
        <w:tc>
          <w:tcPr>
            <w:tcW w:w="305" w:type="pct"/>
          </w:tcPr>
          <w:p w:rsidR="00B6319E" w:rsidRPr="008823A3" w:rsidP="00F618C6" w14:paraId="2A7D9447" w14:textId="30FC7E3B">
            <w:pPr>
              <w:rPr>
                <w:rFonts w:asciiTheme="minorHAnsi" w:hAnsiTheme="minorHAnsi" w:cstheme="minorHAnsi"/>
                <w:bCs/>
                <w:sz w:val="22"/>
                <w:szCs w:val="22"/>
              </w:rPr>
            </w:pPr>
            <w:r w:rsidRPr="008823A3">
              <w:rPr>
                <w:rFonts w:asciiTheme="minorHAnsi" w:hAnsiTheme="minorHAnsi" w:cstheme="minorHAnsi"/>
                <w:bCs/>
                <w:sz w:val="22"/>
                <w:szCs w:val="22"/>
              </w:rPr>
              <w:t>MZD (SZ/OZP)</w:t>
            </w:r>
          </w:p>
        </w:tc>
        <w:tc>
          <w:tcPr>
            <w:tcW w:w="712" w:type="pct"/>
          </w:tcPr>
          <w:p w:rsidR="00B6319E" w:rsidRPr="008823A3" w:rsidP="00F618C6" w14:paraId="2EAE4395" w14:textId="65BDB144">
            <w:pPr>
              <w:rPr>
                <w:rFonts w:asciiTheme="minorHAnsi" w:hAnsiTheme="minorHAnsi" w:cstheme="minorHAnsi"/>
                <w:bCs/>
                <w:sz w:val="22"/>
                <w:szCs w:val="22"/>
              </w:rPr>
            </w:pPr>
            <w:r w:rsidRPr="008823A3">
              <w:rPr>
                <w:rFonts w:asciiTheme="minorHAnsi" w:hAnsiTheme="minorHAnsi" w:cstheme="minorHAnsi"/>
                <w:bCs/>
                <w:sz w:val="22"/>
                <w:szCs w:val="22"/>
              </w:rPr>
              <w:t>MPSV, NUDZ, mediální partneři, pacientské organizace, NNO, ZP</w:t>
            </w:r>
          </w:p>
        </w:tc>
        <w:tc>
          <w:tcPr>
            <w:tcW w:w="1219" w:type="pct"/>
          </w:tcPr>
          <w:p w:rsidR="00B6319E" w:rsidRPr="008823A3" w:rsidP="00F618C6" w14:paraId="6E637229" w14:textId="77777777">
            <w:pPr>
              <w:rPr>
                <w:rFonts w:asciiTheme="minorHAnsi" w:hAnsiTheme="minorHAnsi" w:cstheme="minorHAnsi"/>
                <w:bCs/>
                <w:color w:val="000000" w:themeColor="text1"/>
                <w:sz w:val="22"/>
                <w:szCs w:val="22"/>
              </w:rPr>
            </w:pPr>
          </w:p>
        </w:tc>
        <w:tc>
          <w:tcPr>
            <w:tcW w:w="663" w:type="pct"/>
          </w:tcPr>
          <w:p w:rsidR="00B6319E" w:rsidRPr="008823A3" w:rsidP="00F618C6" w14:paraId="781F7039" w14:textId="77777777">
            <w:pPr>
              <w:rPr>
                <w:rFonts w:asciiTheme="minorHAnsi" w:hAnsiTheme="minorHAnsi" w:cstheme="minorHAnsi"/>
                <w:bCs/>
                <w:color w:val="000000" w:themeColor="text1"/>
                <w:sz w:val="22"/>
                <w:szCs w:val="22"/>
              </w:rPr>
            </w:pPr>
          </w:p>
        </w:tc>
      </w:tr>
      <w:tr w14:paraId="0A13446D" w14:textId="77777777" w:rsidTr="008823A3">
        <w:tblPrEx>
          <w:tblW w:w="5076" w:type="pct"/>
          <w:tblCellMar>
            <w:left w:w="70" w:type="dxa"/>
            <w:right w:w="70" w:type="dxa"/>
          </w:tblCellMar>
          <w:tblLook w:val="0000"/>
        </w:tblPrEx>
        <w:trPr>
          <w:trHeight w:val="225"/>
        </w:trPr>
        <w:tc>
          <w:tcPr>
            <w:tcW w:w="535" w:type="pct"/>
            <w:vMerge/>
          </w:tcPr>
          <w:p w:rsidR="00B6319E" w:rsidRPr="008823A3" w:rsidP="00F618C6" w14:paraId="77F80F36" w14:textId="77777777">
            <w:pPr>
              <w:ind w:left="-38"/>
              <w:rPr>
                <w:rFonts w:asciiTheme="minorHAnsi" w:hAnsiTheme="minorHAnsi" w:cstheme="minorHAnsi"/>
                <w:bCs/>
                <w:color w:val="000000" w:themeColor="text1"/>
                <w:sz w:val="22"/>
                <w:szCs w:val="22"/>
              </w:rPr>
            </w:pPr>
          </w:p>
        </w:tc>
        <w:tc>
          <w:tcPr>
            <w:tcW w:w="659" w:type="pct"/>
            <w:vMerge/>
          </w:tcPr>
          <w:p w:rsidR="00B6319E" w:rsidRPr="008823A3" w:rsidP="00F618C6" w14:paraId="026C82A8" w14:textId="77777777">
            <w:pPr>
              <w:rPr>
                <w:rFonts w:asciiTheme="minorHAnsi" w:hAnsiTheme="minorHAnsi" w:cstheme="minorHAnsi"/>
                <w:bCs/>
                <w:color w:val="000000" w:themeColor="text1"/>
                <w:sz w:val="22"/>
                <w:szCs w:val="22"/>
              </w:rPr>
            </w:pPr>
          </w:p>
        </w:tc>
        <w:tc>
          <w:tcPr>
            <w:tcW w:w="604" w:type="pct"/>
          </w:tcPr>
          <w:p w:rsidR="00B6319E" w:rsidRPr="008823A3" w:rsidP="00F618C6" w14:paraId="17DD1A36" w14:textId="6D96FAA0">
            <w:pPr>
              <w:pStyle w:val="Heading3"/>
              <w:jc w:val="both"/>
              <w:rPr>
                <w:rFonts w:eastAsia="Times New Roman" w:asciiTheme="minorHAnsi" w:hAnsiTheme="minorHAnsi" w:cstheme="minorHAnsi"/>
                <w:bCs/>
                <w:color w:val="auto"/>
                <w:sz w:val="22"/>
                <w:szCs w:val="22"/>
              </w:rPr>
            </w:pPr>
            <w:bookmarkStart w:id="242" w:name="_Toc256000016"/>
            <w:r w:rsidRPr="008823A3">
              <w:rPr>
                <w:rFonts w:eastAsia="Times New Roman" w:asciiTheme="minorHAnsi" w:hAnsiTheme="minorHAnsi" w:cstheme="minorHAnsi"/>
                <w:bCs/>
                <w:color w:val="auto"/>
                <w:sz w:val="22"/>
                <w:szCs w:val="22"/>
              </w:rPr>
              <w:t>Adaptace doporučených postupů na snížení rizika kognitivního poklesu a demence na kontext České republiky a její implementace.</w:t>
            </w:r>
            <w:bookmarkEnd w:id="242"/>
          </w:p>
        </w:tc>
        <w:tc>
          <w:tcPr>
            <w:tcW w:w="303" w:type="pct"/>
          </w:tcPr>
          <w:p w:rsidR="00B6319E" w:rsidRPr="008823A3" w:rsidP="00F618C6" w14:paraId="18433F6C" w14:textId="5FC0A5CE">
            <w:pPr>
              <w:rPr>
                <w:rFonts w:asciiTheme="minorHAnsi" w:hAnsiTheme="minorHAnsi" w:cstheme="minorHAnsi"/>
                <w:bCs/>
                <w:sz w:val="22"/>
                <w:szCs w:val="22"/>
              </w:rPr>
            </w:pPr>
            <w:r w:rsidRPr="008823A3">
              <w:rPr>
                <w:rFonts w:asciiTheme="minorHAnsi" w:hAnsiTheme="minorHAnsi" w:cstheme="minorHAnsi"/>
                <w:bCs/>
                <w:sz w:val="22"/>
                <w:szCs w:val="22"/>
              </w:rPr>
              <w:t>2025-2030</w:t>
            </w:r>
          </w:p>
        </w:tc>
        <w:tc>
          <w:tcPr>
            <w:tcW w:w="305" w:type="pct"/>
          </w:tcPr>
          <w:p w:rsidR="00B6319E" w:rsidRPr="008823A3" w:rsidP="00F618C6" w14:paraId="66E4C662" w14:textId="0BEB0573">
            <w:pPr>
              <w:rPr>
                <w:rFonts w:asciiTheme="minorHAnsi" w:hAnsiTheme="minorHAnsi" w:cstheme="minorHAnsi"/>
                <w:bCs/>
                <w:sz w:val="22"/>
                <w:szCs w:val="22"/>
              </w:rPr>
            </w:pPr>
            <w:r w:rsidRPr="008823A3">
              <w:rPr>
                <w:rFonts w:asciiTheme="minorHAnsi" w:hAnsiTheme="minorHAnsi" w:cstheme="minorHAnsi"/>
                <w:bCs/>
                <w:sz w:val="22"/>
                <w:szCs w:val="22"/>
              </w:rPr>
              <w:t>MZD (SZ/OZP)</w:t>
            </w:r>
          </w:p>
        </w:tc>
        <w:tc>
          <w:tcPr>
            <w:tcW w:w="712" w:type="pct"/>
          </w:tcPr>
          <w:p w:rsidR="00B6319E" w:rsidRPr="008823A3" w:rsidP="00F618C6" w14:paraId="7E565662" w14:textId="77777777">
            <w:pPr>
              <w:pStyle w:val="PlainText"/>
              <w:jc w:val="both"/>
              <w:rPr>
                <w:rFonts w:eastAsia="Times New Roman" w:asciiTheme="minorHAnsi" w:hAnsiTheme="minorHAnsi" w:cstheme="minorHAnsi"/>
                <w:bCs/>
                <w:szCs w:val="22"/>
                <w:lang w:val="cs-CZ" w:eastAsia="cs-CZ" w:bidi="ar-SA"/>
              </w:rPr>
            </w:pPr>
            <w:r w:rsidRPr="008823A3">
              <w:rPr>
                <w:rFonts w:eastAsia="Times New Roman" w:asciiTheme="minorHAnsi" w:hAnsiTheme="minorHAnsi" w:cstheme="minorHAnsi"/>
                <w:bCs/>
                <w:szCs w:val="22"/>
                <w:lang w:val="cs-CZ" w:eastAsia="cs-CZ" w:bidi="ar-SA"/>
              </w:rPr>
              <w:t>MŠMT, NPI ČR, SPL, SVL, další odborné společnosti, zdravotní pojišťovny, NUDZ, ÚZIS. SZU</w:t>
            </w:r>
          </w:p>
          <w:p w:rsidR="00B6319E" w:rsidRPr="008823A3" w:rsidP="00F618C6" w14:paraId="719B879F" w14:textId="77777777">
            <w:pPr>
              <w:rPr>
                <w:rFonts w:asciiTheme="minorHAnsi" w:hAnsiTheme="minorHAnsi" w:cstheme="minorHAnsi"/>
                <w:bCs/>
                <w:sz w:val="22"/>
                <w:szCs w:val="22"/>
              </w:rPr>
            </w:pPr>
          </w:p>
        </w:tc>
        <w:tc>
          <w:tcPr>
            <w:tcW w:w="1219" w:type="pct"/>
          </w:tcPr>
          <w:p w:rsidR="00B6319E" w:rsidRPr="008823A3" w:rsidP="00F618C6" w14:paraId="513CDA9F" w14:textId="77777777">
            <w:pPr>
              <w:rPr>
                <w:rFonts w:asciiTheme="minorHAnsi" w:hAnsiTheme="minorHAnsi" w:cstheme="minorHAnsi"/>
                <w:bCs/>
                <w:sz w:val="22"/>
                <w:szCs w:val="22"/>
              </w:rPr>
            </w:pPr>
            <w:r w:rsidRPr="008823A3">
              <w:rPr>
                <w:rFonts w:asciiTheme="minorHAnsi" w:hAnsiTheme="minorHAnsi" w:cstheme="minorHAnsi"/>
                <w:bCs/>
                <w:sz w:val="22"/>
                <w:szCs w:val="22"/>
              </w:rPr>
              <w:t xml:space="preserve">Adaptace vytvořena, dostupná zde:  </w:t>
            </w:r>
            <w:hyperlink r:id="rId20" w:history="1">
              <w:r w:rsidRPr="008823A3">
                <w:rPr>
                  <w:rStyle w:val="Hyperlink"/>
                  <w:rFonts w:asciiTheme="minorHAnsi" w:hAnsiTheme="minorHAnsi" w:cstheme="minorHAnsi"/>
                  <w:bCs/>
                  <w:sz w:val="22"/>
                  <w:szCs w:val="22"/>
                </w:rPr>
                <w:t>Guidelines.pdf</w:t>
              </w:r>
            </w:hyperlink>
          </w:p>
          <w:p w:rsidR="00B6319E" w:rsidRPr="008823A3" w:rsidP="00F618C6" w14:paraId="76AEDFC9" w14:textId="77777777">
            <w:pPr>
              <w:rPr>
                <w:rFonts w:asciiTheme="minorHAnsi" w:hAnsiTheme="minorHAnsi" w:cstheme="minorHAnsi"/>
                <w:bCs/>
                <w:color w:val="000000" w:themeColor="text1"/>
                <w:sz w:val="22"/>
                <w:szCs w:val="22"/>
              </w:rPr>
            </w:pPr>
          </w:p>
        </w:tc>
        <w:tc>
          <w:tcPr>
            <w:tcW w:w="663" w:type="pct"/>
          </w:tcPr>
          <w:p w:rsidR="00B6319E" w:rsidRPr="008823A3" w:rsidP="00F618C6" w14:paraId="269BEAB1" w14:textId="77777777">
            <w:pPr>
              <w:pStyle w:val="PlainText"/>
              <w:jc w:val="both"/>
              <w:rPr>
                <w:rFonts w:asciiTheme="minorHAnsi" w:hAnsiTheme="minorHAnsi" w:cstheme="minorHAnsi"/>
                <w:bCs/>
                <w:szCs w:val="22"/>
              </w:rPr>
            </w:pPr>
            <w:r w:rsidRPr="008823A3">
              <w:rPr>
                <w:rFonts w:asciiTheme="minorHAnsi" w:hAnsiTheme="minorHAnsi" w:cstheme="minorHAnsi"/>
                <w:bCs/>
                <w:szCs w:val="22"/>
              </w:rPr>
              <w:t xml:space="preserve">Vypracování mezirezortního strategického dokumentu na propojení tematiky prevence demence s již probíhajícími nebo plánovanými preventivními projekty. Vytvoření plánu na budování kapacit lidských zdrojů (nastavit efektivní využívání lidských zdrojů, včetně využití existujících lidských zdrojů, zvyšování kompetencí dostupných skupin a pracovníků a přebírání nových rolí), zahrnutí tématu prevence kognitivního poklesu do současných </w:t>
            </w:r>
            <w:r w:rsidRPr="008823A3">
              <w:rPr>
                <w:rFonts w:asciiTheme="minorHAnsi" w:hAnsiTheme="minorHAnsi" w:cstheme="minorHAnsi"/>
                <w:bCs/>
                <w:szCs w:val="22"/>
              </w:rPr>
              <w:t>vzdělávacích programů žáků a studentů relevantních oborů s případnými revizemi vzdělávání jednotlivých odborností, návrh komunikační strategie pro média. Definice mechanismů úprav financování, vytvoření návrhu výkonů s definováním bodového ohodnocení, frekvence provedení, časové zátěže, specializace provádějícího lékaře. Návrh pilotního projektu. Provedení pilotního projektu a jeho evaluace, návrh změn a pokračování implementace. Vypracování plánu udržitelnosti</w:t>
            </w:r>
          </w:p>
          <w:p w:rsidR="00B6319E" w:rsidRPr="008823A3" w:rsidP="00F618C6" w14:paraId="2DCC1A22" w14:textId="77777777">
            <w:pPr>
              <w:rPr>
                <w:rFonts w:asciiTheme="minorHAnsi" w:hAnsiTheme="minorHAnsi" w:cstheme="minorHAnsi"/>
                <w:bCs/>
                <w:color w:val="000000" w:themeColor="text1"/>
                <w:sz w:val="22"/>
                <w:szCs w:val="22"/>
              </w:rPr>
            </w:pPr>
          </w:p>
        </w:tc>
      </w:tr>
      <w:tr w14:paraId="128A6EBF" w14:textId="77777777" w:rsidTr="008823A3">
        <w:tblPrEx>
          <w:tblW w:w="5076" w:type="pct"/>
          <w:tblCellMar>
            <w:left w:w="70" w:type="dxa"/>
            <w:right w:w="70" w:type="dxa"/>
          </w:tblCellMar>
          <w:tblLook w:val="0000"/>
        </w:tblPrEx>
        <w:trPr>
          <w:trHeight w:val="225"/>
        </w:trPr>
        <w:tc>
          <w:tcPr>
            <w:tcW w:w="535" w:type="pct"/>
            <w:vMerge w:val="restart"/>
          </w:tcPr>
          <w:p w:rsidR="00B6319E" w:rsidRPr="008823A3" w:rsidP="00F618C6" w14:paraId="4687557A" w14:textId="77777777">
            <w:pPr>
              <w:rPr>
                <w:rFonts w:asciiTheme="minorHAnsi" w:hAnsiTheme="minorHAnsi" w:cstheme="minorHAnsi"/>
                <w:bCs/>
                <w:sz w:val="22"/>
                <w:szCs w:val="22"/>
              </w:rPr>
            </w:pPr>
            <w:r w:rsidRPr="008823A3">
              <w:rPr>
                <w:rFonts w:asciiTheme="minorHAnsi" w:hAnsiTheme="minorHAnsi" w:cstheme="minorHAnsi"/>
                <w:bCs/>
                <w:sz w:val="22"/>
                <w:szCs w:val="22"/>
              </w:rPr>
              <w:t>2. 6. 15. Ochrana práv osob žijících s demencí</w:t>
            </w:r>
          </w:p>
          <w:p w:rsidR="00B6319E" w:rsidRPr="008823A3" w:rsidP="00F618C6" w14:paraId="15553240" w14:textId="77777777">
            <w:pPr>
              <w:ind w:left="-38"/>
              <w:rPr>
                <w:rFonts w:asciiTheme="minorHAnsi" w:hAnsiTheme="minorHAnsi" w:cstheme="minorHAnsi"/>
                <w:bCs/>
                <w:color w:val="000000" w:themeColor="text1"/>
                <w:sz w:val="22"/>
                <w:szCs w:val="22"/>
              </w:rPr>
            </w:pPr>
          </w:p>
        </w:tc>
        <w:tc>
          <w:tcPr>
            <w:tcW w:w="659" w:type="pct"/>
            <w:vMerge w:val="restart"/>
          </w:tcPr>
          <w:p w:rsidR="00B6319E" w:rsidRPr="008823A3" w:rsidP="00F618C6" w14:paraId="6E6BD88D" w14:textId="77777777">
            <w:pPr>
              <w:pStyle w:val="NormalWeb"/>
              <w:jc w:val="both"/>
              <w:rPr>
                <w:rFonts w:asciiTheme="minorHAnsi" w:hAnsiTheme="minorHAnsi" w:cstheme="minorHAnsi"/>
                <w:bCs/>
                <w:sz w:val="22"/>
                <w:szCs w:val="22"/>
              </w:rPr>
            </w:pPr>
            <w:r w:rsidRPr="008823A3">
              <w:rPr>
                <w:rFonts w:asciiTheme="minorHAnsi" w:hAnsiTheme="minorHAnsi" w:cstheme="minorHAnsi"/>
                <w:bCs/>
                <w:sz w:val="22"/>
                <w:szCs w:val="22"/>
              </w:rPr>
              <w:t xml:space="preserve">Díky využití dříve vysloveného přání </w:t>
            </w:r>
            <w:r w:rsidRPr="008823A3">
              <w:rPr>
                <w:rFonts w:asciiTheme="minorHAnsi" w:hAnsiTheme="minorHAnsi" w:cstheme="minorHAnsi"/>
                <w:bCs/>
                <w:sz w:val="22"/>
                <w:szCs w:val="22"/>
              </w:rPr>
              <w:t>může osoba s demencí získat jistotu, že se tyto důvěrné informace dostanou k odborníkům, kteří ji budou v budoucnosti léčit nebo o ni budou pečovat. Informovanost o DVP a jeho využívání je dosud nízká.</w:t>
            </w:r>
          </w:p>
          <w:p w:rsidR="00B6319E" w:rsidRPr="008823A3" w:rsidP="00F618C6" w14:paraId="00758A89" w14:textId="77777777">
            <w:pPr>
              <w:rPr>
                <w:rFonts w:asciiTheme="minorHAnsi" w:hAnsiTheme="minorHAnsi" w:cstheme="minorHAnsi"/>
                <w:bCs/>
                <w:color w:val="000000" w:themeColor="text1"/>
                <w:sz w:val="22"/>
                <w:szCs w:val="22"/>
              </w:rPr>
            </w:pPr>
          </w:p>
        </w:tc>
        <w:tc>
          <w:tcPr>
            <w:tcW w:w="604" w:type="pct"/>
          </w:tcPr>
          <w:p w:rsidR="00B6319E" w:rsidRPr="008823A3" w:rsidP="00F618C6" w14:paraId="38504F9C" w14:textId="611EF776">
            <w:pPr>
              <w:pStyle w:val="Heading3"/>
              <w:jc w:val="both"/>
              <w:rPr>
                <w:rFonts w:asciiTheme="minorHAnsi" w:hAnsiTheme="minorHAnsi" w:cstheme="minorHAnsi"/>
                <w:bCs/>
                <w:sz w:val="22"/>
                <w:szCs w:val="22"/>
              </w:rPr>
            </w:pPr>
            <w:bookmarkStart w:id="243" w:name="_Toc256000017"/>
            <w:r w:rsidRPr="008823A3">
              <w:rPr>
                <w:rFonts w:asciiTheme="minorHAnsi" w:eastAsiaTheme="minorHAnsi" w:hAnsiTheme="minorHAnsi" w:cstheme="minorHAnsi"/>
                <w:bCs/>
                <w:color w:val="auto"/>
                <w:sz w:val="22"/>
                <w:szCs w:val="22"/>
              </w:rPr>
              <w:t xml:space="preserve">Edukace odborníků a zlepšení </w:t>
            </w:r>
            <w:r w:rsidRPr="008823A3">
              <w:rPr>
                <w:rFonts w:asciiTheme="minorHAnsi" w:eastAsiaTheme="minorHAnsi" w:hAnsiTheme="minorHAnsi" w:cstheme="minorHAnsi"/>
                <w:bCs/>
                <w:color w:val="auto"/>
                <w:sz w:val="22"/>
                <w:szCs w:val="22"/>
              </w:rPr>
              <w:t>informovanosti pacientů, neformálních pečujících i veřejnosti o dříve vysloveném přání</w:t>
            </w:r>
            <w:bookmarkEnd w:id="243"/>
          </w:p>
        </w:tc>
        <w:tc>
          <w:tcPr>
            <w:tcW w:w="303" w:type="pct"/>
          </w:tcPr>
          <w:p w:rsidR="00B6319E" w:rsidRPr="008823A3" w:rsidP="00F618C6" w14:paraId="7C0AE318" w14:textId="49F5479E">
            <w:pPr>
              <w:rPr>
                <w:rFonts w:asciiTheme="minorHAnsi" w:hAnsiTheme="minorHAnsi" w:cstheme="minorHAnsi"/>
                <w:bCs/>
                <w:sz w:val="22"/>
                <w:szCs w:val="22"/>
              </w:rPr>
            </w:pPr>
            <w:r w:rsidRPr="008823A3">
              <w:rPr>
                <w:rFonts w:asciiTheme="minorHAnsi" w:hAnsiTheme="minorHAnsi" w:cstheme="minorHAnsi"/>
                <w:bCs/>
                <w:sz w:val="22"/>
                <w:szCs w:val="22"/>
              </w:rPr>
              <w:t>2025-2030</w:t>
            </w:r>
          </w:p>
        </w:tc>
        <w:tc>
          <w:tcPr>
            <w:tcW w:w="305" w:type="pct"/>
          </w:tcPr>
          <w:p w:rsidR="00B6319E" w:rsidRPr="008823A3" w:rsidP="00F618C6" w14:paraId="48B709B4" w14:textId="0D52E492">
            <w:pPr>
              <w:rPr>
                <w:rFonts w:asciiTheme="minorHAnsi" w:hAnsiTheme="minorHAnsi" w:cstheme="minorHAnsi"/>
                <w:bCs/>
                <w:sz w:val="22"/>
                <w:szCs w:val="22"/>
              </w:rPr>
            </w:pPr>
            <w:r w:rsidRPr="008823A3">
              <w:rPr>
                <w:rFonts w:asciiTheme="minorHAnsi" w:hAnsiTheme="minorHAnsi" w:cstheme="minorHAnsi"/>
                <w:bCs/>
                <w:sz w:val="22"/>
                <w:szCs w:val="22"/>
              </w:rPr>
              <w:t>MZD (SZ/OZP)</w:t>
            </w:r>
          </w:p>
        </w:tc>
        <w:tc>
          <w:tcPr>
            <w:tcW w:w="712" w:type="pct"/>
          </w:tcPr>
          <w:p w:rsidR="00B6319E" w:rsidRPr="008823A3" w:rsidP="00F618C6" w14:paraId="30FC0D24" w14:textId="4D339F2D">
            <w:pPr>
              <w:rPr>
                <w:rFonts w:asciiTheme="minorHAnsi" w:hAnsiTheme="minorHAnsi" w:cstheme="minorHAnsi"/>
                <w:bCs/>
                <w:sz w:val="22"/>
                <w:szCs w:val="22"/>
              </w:rPr>
            </w:pPr>
          </w:p>
        </w:tc>
        <w:tc>
          <w:tcPr>
            <w:tcW w:w="1219" w:type="pct"/>
          </w:tcPr>
          <w:p w:rsidR="00B6319E" w:rsidRPr="008823A3" w:rsidP="00F618C6" w14:paraId="5090F43F" w14:textId="77777777">
            <w:pPr>
              <w:rPr>
                <w:rFonts w:asciiTheme="minorHAnsi" w:hAnsiTheme="minorHAnsi" w:cstheme="minorHAnsi"/>
                <w:bCs/>
                <w:color w:val="000000" w:themeColor="text1"/>
                <w:sz w:val="22"/>
                <w:szCs w:val="22"/>
              </w:rPr>
            </w:pPr>
          </w:p>
        </w:tc>
        <w:tc>
          <w:tcPr>
            <w:tcW w:w="663" w:type="pct"/>
          </w:tcPr>
          <w:p w:rsidR="00B6319E" w:rsidRPr="008823A3" w:rsidP="00F618C6" w14:paraId="03A9BCBB" w14:textId="77777777">
            <w:pPr>
              <w:pStyle w:val="NormalWeb"/>
              <w:jc w:val="both"/>
              <w:rPr>
                <w:rFonts w:eastAsia="Times New Roman" w:asciiTheme="minorHAnsi" w:hAnsiTheme="minorHAnsi" w:cstheme="minorHAnsi"/>
                <w:bCs/>
                <w:sz w:val="22"/>
                <w:szCs w:val="22"/>
              </w:rPr>
            </w:pPr>
            <w:r w:rsidRPr="008823A3">
              <w:rPr>
                <w:rFonts w:eastAsia="Times New Roman" w:asciiTheme="minorHAnsi" w:hAnsiTheme="minorHAnsi" w:cstheme="minorHAnsi"/>
                <w:bCs/>
                <w:sz w:val="22"/>
                <w:szCs w:val="22"/>
              </w:rPr>
              <w:t xml:space="preserve">Upřesnění podmínek pro zaznamenání </w:t>
            </w:r>
            <w:r w:rsidRPr="008823A3">
              <w:rPr>
                <w:rFonts w:eastAsia="Times New Roman" w:asciiTheme="minorHAnsi" w:hAnsiTheme="minorHAnsi" w:cstheme="minorHAnsi"/>
                <w:bCs/>
                <w:sz w:val="22"/>
                <w:szCs w:val="22"/>
              </w:rPr>
              <w:t>dříve vysloveného přání do systému e-health u osob s kognitivní poruchou. Zajištění, že lidé, u nichž byla diagnostikována demence, dostanou srozumitelnou informaci o možnosti dříve vysloveného přání a jak postupovat, pokud chtějí možnosti dříve vysloveného přání využít, a o možnosti své DVP kdykoli změnit. Zvýšení informovanosti o DVP.</w:t>
            </w:r>
          </w:p>
          <w:p w:rsidR="00B6319E" w:rsidRPr="008823A3" w:rsidP="00F618C6" w14:paraId="63F6EA61" w14:textId="77777777">
            <w:pPr>
              <w:rPr>
                <w:rFonts w:asciiTheme="minorHAnsi" w:hAnsiTheme="minorHAnsi" w:cstheme="minorHAnsi"/>
                <w:bCs/>
                <w:color w:val="000000" w:themeColor="text1"/>
                <w:sz w:val="22"/>
                <w:szCs w:val="22"/>
              </w:rPr>
            </w:pPr>
          </w:p>
        </w:tc>
      </w:tr>
      <w:tr w14:paraId="3E21F62E" w14:textId="77777777" w:rsidTr="008823A3">
        <w:tblPrEx>
          <w:tblW w:w="5076" w:type="pct"/>
          <w:tblCellMar>
            <w:left w:w="70" w:type="dxa"/>
            <w:right w:w="70" w:type="dxa"/>
          </w:tblCellMar>
          <w:tblLook w:val="0000"/>
        </w:tblPrEx>
        <w:trPr>
          <w:trHeight w:val="225"/>
        </w:trPr>
        <w:tc>
          <w:tcPr>
            <w:tcW w:w="535" w:type="pct"/>
            <w:vMerge/>
          </w:tcPr>
          <w:p w:rsidR="00B6319E" w:rsidRPr="008823A3" w:rsidP="00F618C6" w14:paraId="2AA6EAA4" w14:textId="77777777">
            <w:pPr>
              <w:ind w:left="-38"/>
              <w:rPr>
                <w:rFonts w:asciiTheme="minorHAnsi" w:hAnsiTheme="minorHAnsi" w:cstheme="minorHAnsi"/>
                <w:bCs/>
                <w:color w:val="000000" w:themeColor="text1"/>
                <w:sz w:val="22"/>
                <w:szCs w:val="22"/>
              </w:rPr>
            </w:pPr>
          </w:p>
        </w:tc>
        <w:tc>
          <w:tcPr>
            <w:tcW w:w="659" w:type="pct"/>
            <w:vMerge/>
          </w:tcPr>
          <w:p w:rsidR="00B6319E" w:rsidRPr="008823A3" w:rsidP="00F618C6" w14:paraId="608463BA" w14:textId="77777777">
            <w:pPr>
              <w:rPr>
                <w:rFonts w:asciiTheme="minorHAnsi" w:hAnsiTheme="minorHAnsi" w:cstheme="minorHAnsi"/>
                <w:bCs/>
                <w:color w:val="000000" w:themeColor="text1"/>
                <w:sz w:val="22"/>
                <w:szCs w:val="22"/>
              </w:rPr>
            </w:pPr>
          </w:p>
        </w:tc>
        <w:tc>
          <w:tcPr>
            <w:tcW w:w="604" w:type="pct"/>
          </w:tcPr>
          <w:p w:rsidR="00B6319E" w:rsidRPr="008823A3" w:rsidP="00F618C6" w14:paraId="51F2C1B8" w14:textId="030F55BC">
            <w:pPr>
              <w:pStyle w:val="Heading3"/>
              <w:jc w:val="both"/>
              <w:rPr>
                <w:rFonts w:eastAsia="Times New Roman" w:asciiTheme="minorHAnsi" w:hAnsiTheme="minorHAnsi" w:cstheme="minorHAnsi"/>
                <w:bCs/>
                <w:color w:val="auto"/>
                <w:sz w:val="22"/>
                <w:szCs w:val="22"/>
              </w:rPr>
            </w:pPr>
            <w:bookmarkStart w:id="244" w:name="_Toc256000018"/>
            <w:r w:rsidRPr="008823A3">
              <w:rPr>
                <w:rFonts w:eastAsia="Times New Roman" w:asciiTheme="minorHAnsi" w:hAnsiTheme="minorHAnsi" w:cstheme="minorHAnsi"/>
                <w:bCs/>
                <w:color w:val="auto"/>
                <w:sz w:val="22"/>
                <w:szCs w:val="22"/>
              </w:rPr>
              <w:t>Zvýšení povědomí o veřejném opatrovnictví</w:t>
            </w:r>
            <w:bookmarkEnd w:id="244"/>
          </w:p>
        </w:tc>
        <w:tc>
          <w:tcPr>
            <w:tcW w:w="303" w:type="pct"/>
          </w:tcPr>
          <w:p w:rsidR="00B6319E" w:rsidRPr="008823A3" w:rsidP="00F618C6" w14:paraId="68FE7FF1" w14:textId="7ACA03A8">
            <w:pPr>
              <w:rPr>
                <w:rFonts w:asciiTheme="minorHAnsi" w:hAnsiTheme="minorHAnsi" w:cstheme="minorHAnsi"/>
                <w:bCs/>
                <w:sz w:val="22"/>
                <w:szCs w:val="22"/>
              </w:rPr>
            </w:pPr>
            <w:r w:rsidRPr="008823A3">
              <w:rPr>
                <w:rFonts w:asciiTheme="minorHAnsi" w:hAnsiTheme="minorHAnsi" w:cstheme="minorHAnsi"/>
                <w:bCs/>
                <w:sz w:val="22"/>
                <w:szCs w:val="22"/>
              </w:rPr>
              <w:t>2025-2030</w:t>
            </w:r>
          </w:p>
        </w:tc>
        <w:tc>
          <w:tcPr>
            <w:tcW w:w="305" w:type="pct"/>
          </w:tcPr>
          <w:p w:rsidR="00B6319E" w:rsidRPr="008823A3" w:rsidP="00F618C6" w14:paraId="067F2110" w14:textId="5B73743F">
            <w:pPr>
              <w:rPr>
                <w:rFonts w:asciiTheme="minorHAnsi" w:hAnsiTheme="minorHAnsi" w:cstheme="minorHAnsi"/>
                <w:bCs/>
                <w:sz w:val="22"/>
                <w:szCs w:val="22"/>
              </w:rPr>
            </w:pPr>
            <w:r w:rsidRPr="008823A3">
              <w:rPr>
                <w:rFonts w:asciiTheme="minorHAnsi" w:hAnsiTheme="minorHAnsi" w:cstheme="minorHAnsi"/>
                <w:bCs/>
                <w:sz w:val="22"/>
                <w:szCs w:val="22"/>
              </w:rPr>
              <w:t>MZD (SZ/OZP)</w:t>
            </w:r>
          </w:p>
        </w:tc>
        <w:tc>
          <w:tcPr>
            <w:tcW w:w="712" w:type="pct"/>
          </w:tcPr>
          <w:p w:rsidR="00B6319E" w:rsidRPr="008823A3" w:rsidP="00F618C6" w14:paraId="5624147D" w14:textId="364CA6FD">
            <w:pPr>
              <w:rPr>
                <w:rFonts w:asciiTheme="minorHAnsi" w:hAnsiTheme="minorHAnsi" w:cstheme="minorHAnsi"/>
                <w:bCs/>
                <w:sz w:val="22"/>
                <w:szCs w:val="22"/>
              </w:rPr>
            </w:pPr>
            <w:r w:rsidRPr="008823A3">
              <w:rPr>
                <w:rFonts w:asciiTheme="minorHAnsi" w:hAnsiTheme="minorHAnsi" w:cstheme="minorHAnsi"/>
                <w:bCs/>
                <w:sz w:val="22"/>
                <w:szCs w:val="22"/>
              </w:rPr>
              <w:t>MPSV, MSP</w:t>
            </w:r>
          </w:p>
        </w:tc>
        <w:tc>
          <w:tcPr>
            <w:tcW w:w="1219" w:type="pct"/>
          </w:tcPr>
          <w:p w:rsidR="00B6319E" w:rsidRPr="008823A3" w:rsidP="00F618C6" w14:paraId="4132E9A9" w14:textId="77777777">
            <w:pPr>
              <w:rPr>
                <w:rFonts w:asciiTheme="minorHAnsi" w:hAnsiTheme="minorHAnsi" w:cstheme="minorHAnsi"/>
                <w:bCs/>
                <w:color w:val="000000" w:themeColor="text1"/>
                <w:sz w:val="22"/>
                <w:szCs w:val="22"/>
              </w:rPr>
            </w:pPr>
          </w:p>
        </w:tc>
        <w:tc>
          <w:tcPr>
            <w:tcW w:w="663" w:type="pct"/>
          </w:tcPr>
          <w:p w:rsidR="00B6319E" w:rsidRPr="008823A3" w:rsidP="00F618C6" w14:paraId="2AF383C8" w14:textId="77777777">
            <w:pPr>
              <w:pStyle w:val="Normln1"/>
              <w:spacing w:after="0"/>
              <w:rPr>
                <w:rFonts w:eastAsia="Times New Roman" w:asciiTheme="minorHAnsi" w:hAnsiTheme="minorHAnsi" w:cstheme="minorHAnsi"/>
                <w:bCs/>
                <w:sz w:val="22"/>
                <w:szCs w:val="22"/>
                <w:lang w:val="cs-CZ" w:eastAsia="cs-CZ" w:bidi="ar-SA"/>
              </w:rPr>
            </w:pPr>
            <w:r w:rsidRPr="008823A3">
              <w:rPr>
                <w:rFonts w:eastAsia="Times New Roman" w:asciiTheme="minorHAnsi" w:hAnsiTheme="minorHAnsi" w:cstheme="minorHAnsi"/>
                <w:bCs/>
                <w:sz w:val="22"/>
                <w:szCs w:val="22"/>
                <w:lang w:val="cs-CZ" w:eastAsia="cs-CZ" w:bidi="ar-SA"/>
              </w:rPr>
              <w:t xml:space="preserve">Zveřejňování informací o veřejném opatrovnictví, zajištění dostatečné informovanosti o tématu veřejného opatrovnictví v rámci vzdělávacích programů pro </w:t>
            </w:r>
            <w:r w:rsidRPr="008823A3">
              <w:rPr>
                <w:rFonts w:eastAsia="Times New Roman" w:asciiTheme="minorHAnsi" w:hAnsiTheme="minorHAnsi" w:cstheme="minorHAnsi"/>
                <w:bCs/>
                <w:sz w:val="22"/>
                <w:szCs w:val="22"/>
                <w:lang w:val="cs-CZ" w:eastAsia="cs-CZ" w:bidi="ar-SA"/>
              </w:rPr>
              <w:t xml:space="preserve">neformální pečující a pro sociální pracovníky a pracovníky v sociálních službách. </w:t>
            </w:r>
          </w:p>
          <w:p w:rsidR="00B6319E" w:rsidRPr="008823A3" w:rsidP="00F618C6" w14:paraId="593AC199" w14:textId="77777777">
            <w:pPr>
              <w:rPr>
                <w:rFonts w:asciiTheme="minorHAnsi" w:hAnsiTheme="minorHAnsi" w:cstheme="minorHAnsi"/>
                <w:bCs/>
                <w:color w:val="000000" w:themeColor="text1"/>
                <w:sz w:val="22"/>
                <w:szCs w:val="22"/>
              </w:rPr>
            </w:pPr>
          </w:p>
        </w:tc>
      </w:tr>
    </w:tbl>
    <w:p w:rsidR="00FF7055" w:rsidRPr="008823A3" w14:paraId="3545EAF0" w14:textId="107AB9EB">
      <w:pPr>
        <w:rPr>
          <w:rFonts w:ascii="Arial" w:hAnsi="Arial" w:cs="Arial"/>
          <w:b/>
          <w:sz w:val="20"/>
          <w:szCs w:val="20"/>
        </w:rPr>
        <w:sectPr w:rsidSect="00FF7055">
          <w:pgSz w:w="16838" w:h="11906" w:orient="landscape"/>
          <w:pgMar w:top="1418" w:right="1843" w:bottom="1418" w:left="1560" w:header="709" w:footer="709" w:gutter="0"/>
          <w:cols w:space="708"/>
          <w:titlePg/>
          <w:docGrid w:linePitch="360"/>
        </w:sectPr>
      </w:pPr>
      <w:r w:rsidRPr="008823A3">
        <w:rPr>
          <w:rFonts w:asciiTheme="minorHAnsi" w:hAnsiTheme="minorHAnsi" w:cstheme="minorHAnsi"/>
          <w:sz w:val="20"/>
          <w:szCs w:val="20"/>
        </w:rPr>
        <w:t xml:space="preserve">Tab. č. 2: Hierarchická struktura a harmonogram realizace </w:t>
      </w:r>
    </w:p>
    <w:p w:rsidR="002B1FFD" w:rsidRPr="00461857" w:rsidP="002B1FFD" w14:paraId="1CB8E6CF" w14:textId="7345A257">
      <w:pPr>
        <w:pStyle w:val="Heading1"/>
        <w:numPr>
          <w:ilvl w:val="0"/>
          <w:numId w:val="13"/>
        </w:numPr>
      </w:pPr>
      <w:bookmarkStart w:id="245" w:name="_Hlk25911223"/>
      <w:bookmarkStart w:id="246" w:name="_Toc256000019"/>
      <w:r w:rsidRPr="00461857">
        <w:t xml:space="preserve">Rozpočet a </w:t>
      </w:r>
      <w:r w:rsidRPr="00461857" w:rsidR="0024762C">
        <w:t xml:space="preserve">předpokládané </w:t>
      </w:r>
      <w:r w:rsidRPr="00461857">
        <w:t>zdroje financování</w:t>
      </w:r>
      <w:bookmarkEnd w:id="246"/>
    </w:p>
    <w:p w:rsidR="00C11F34" w:rsidRPr="00461857" w:rsidP="00C11F34" w14:paraId="737F4038" w14:textId="77777777"/>
    <w:p w:rsidR="0043578C" w:rsidP="0043578C" w14:paraId="3BD8B1D8" w14:textId="29804614">
      <w:pPr>
        <w:jc w:val="both"/>
        <w:rPr>
          <w:rFonts w:asciiTheme="minorHAnsi" w:hAnsiTheme="minorHAnsi" w:cstheme="minorHAnsi"/>
        </w:rPr>
      </w:pPr>
      <w:r w:rsidRPr="00461857">
        <w:rPr>
          <w:rFonts w:asciiTheme="minorHAnsi" w:hAnsiTheme="minorHAnsi" w:cstheme="minorHAnsi"/>
        </w:rPr>
        <w:t>Stejně jako v předchozích letech</w:t>
      </w:r>
      <w:r w:rsidRPr="00461857" w:rsidR="00B70D43">
        <w:rPr>
          <w:rFonts w:asciiTheme="minorHAnsi" w:hAnsiTheme="minorHAnsi" w:cstheme="minorHAnsi"/>
        </w:rPr>
        <w:t>,</w:t>
      </w:r>
      <w:r w:rsidRPr="00461857">
        <w:rPr>
          <w:rFonts w:asciiTheme="minorHAnsi" w:hAnsiTheme="minorHAnsi" w:cstheme="minorHAnsi"/>
        </w:rPr>
        <w:t xml:space="preserve"> i v</w:t>
      </w:r>
      <w:r w:rsidRPr="00461857">
        <w:rPr>
          <w:rFonts w:asciiTheme="minorHAnsi" w:hAnsiTheme="minorHAnsi" w:cstheme="minorHAnsi"/>
        </w:rPr>
        <w:t xml:space="preserve"> období 2021–203</w:t>
      </w:r>
      <w:r w:rsidR="00FF7055">
        <w:rPr>
          <w:rFonts w:asciiTheme="minorHAnsi" w:hAnsiTheme="minorHAnsi" w:cstheme="minorHAnsi"/>
        </w:rPr>
        <w:t>5</w:t>
      </w:r>
      <w:r w:rsidRPr="00461857">
        <w:rPr>
          <w:rFonts w:asciiTheme="minorHAnsi" w:hAnsiTheme="minorHAnsi" w:cstheme="minorHAnsi"/>
        </w:rPr>
        <w:t xml:space="preserve"> </w:t>
      </w:r>
      <w:r w:rsidR="00FF7055">
        <w:rPr>
          <w:rFonts w:asciiTheme="minorHAnsi" w:hAnsiTheme="minorHAnsi" w:cstheme="minorHAnsi"/>
        </w:rPr>
        <w:t>představuje</w:t>
      </w:r>
      <w:r w:rsidRPr="00461857" w:rsidR="00FF7055">
        <w:rPr>
          <w:rFonts w:asciiTheme="minorHAnsi" w:hAnsiTheme="minorHAnsi" w:cstheme="minorHAnsi"/>
        </w:rPr>
        <w:t xml:space="preserve"> </w:t>
      </w:r>
      <w:r w:rsidRPr="00461857">
        <w:rPr>
          <w:rFonts w:asciiTheme="minorHAnsi" w:hAnsiTheme="minorHAnsi" w:cstheme="minorHAnsi"/>
        </w:rPr>
        <w:t xml:space="preserve">významný </w:t>
      </w:r>
      <w:r w:rsidRPr="00461857">
        <w:rPr>
          <w:rFonts w:asciiTheme="minorHAnsi" w:hAnsiTheme="minorHAnsi" w:cstheme="minorHAnsi"/>
        </w:rPr>
        <w:t xml:space="preserve">zdroj financování oblasti zdravotnictví státní rozpočet, kapitola 335 </w:t>
      </w:r>
      <w:r w:rsidRPr="00461857" w:rsidR="00B70D43">
        <w:rPr>
          <w:rFonts w:asciiTheme="minorHAnsi" w:hAnsiTheme="minorHAnsi" w:cstheme="minorHAnsi"/>
        </w:rPr>
        <w:t>–</w:t>
      </w:r>
      <w:r w:rsidRPr="00461857">
        <w:rPr>
          <w:rFonts w:asciiTheme="minorHAnsi" w:hAnsiTheme="minorHAnsi" w:cstheme="minorHAnsi"/>
        </w:rPr>
        <w:t xml:space="preserve"> M</w:t>
      </w:r>
      <w:r w:rsidRPr="00461857" w:rsidR="00B70D43">
        <w:rPr>
          <w:rFonts w:asciiTheme="minorHAnsi" w:hAnsiTheme="minorHAnsi" w:cstheme="minorHAnsi"/>
        </w:rPr>
        <w:t>inisterstvo zdravotnictví</w:t>
      </w:r>
      <w:r w:rsidRPr="00461857">
        <w:rPr>
          <w:rFonts w:asciiTheme="minorHAnsi" w:hAnsiTheme="minorHAnsi" w:cstheme="minorHAnsi"/>
        </w:rPr>
        <w:t>. Dalším</w:t>
      </w:r>
      <w:r w:rsidRPr="00461857">
        <w:rPr>
          <w:rFonts w:asciiTheme="minorHAnsi" w:hAnsiTheme="minorHAnsi" w:cstheme="minorHAnsi"/>
        </w:rPr>
        <w:t>i</w:t>
      </w:r>
      <w:r w:rsidRPr="00461857">
        <w:rPr>
          <w:rFonts w:asciiTheme="minorHAnsi" w:hAnsiTheme="minorHAnsi" w:cstheme="minorHAnsi"/>
        </w:rPr>
        <w:t xml:space="preserve"> významným</w:t>
      </w:r>
      <w:r w:rsidRPr="00461857">
        <w:rPr>
          <w:rFonts w:asciiTheme="minorHAnsi" w:hAnsiTheme="minorHAnsi" w:cstheme="minorHAnsi"/>
        </w:rPr>
        <w:t>i</w:t>
      </w:r>
      <w:r w:rsidRPr="00461857">
        <w:rPr>
          <w:rFonts w:asciiTheme="minorHAnsi" w:hAnsiTheme="minorHAnsi" w:cstheme="minorHAnsi"/>
        </w:rPr>
        <w:t xml:space="preserve"> zdroj</w:t>
      </w:r>
      <w:r w:rsidRPr="00461857">
        <w:rPr>
          <w:rFonts w:asciiTheme="minorHAnsi" w:hAnsiTheme="minorHAnsi" w:cstheme="minorHAnsi"/>
        </w:rPr>
        <w:t>i</w:t>
      </w:r>
      <w:r w:rsidRPr="00461857">
        <w:rPr>
          <w:rFonts w:asciiTheme="minorHAnsi" w:hAnsiTheme="minorHAnsi" w:cstheme="minorHAnsi"/>
        </w:rPr>
        <w:t xml:space="preserve"> financování pak </w:t>
      </w:r>
      <w:r w:rsidR="00FF7055">
        <w:rPr>
          <w:rFonts w:asciiTheme="minorHAnsi" w:hAnsiTheme="minorHAnsi" w:cstheme="minorHAnsi"/>
        </w:rPr>
        <w:t>jsou</w:t>
      </w:r>
      <w:r w:rsidRPr="00461857" w:rsidR="00FF7055">
        <w:rPr>
          <w:rFonts w:asciiTheme="minorHAnsi" w:hAnsiTheme="minorHAnsi" w:cstheme="minorHAnsi"/>
        </w:rPr>
        <w:t xml:space="preserve"> </w:t>
      </w:r>
      <w:r w:rsidRPr="00461857">
        <w:rPr>
          <w:rFonts w:asciiTheme="minorHAnsi" w:hAnsiTheme="minorHAnsi" w:cstheme="minorHAnsi"/>
        </w:rPr>
        <w:t>fondy EU a další finanční mechanismy</w:t>
      </w:r>
      <w:r w:rsidRPr="00461857" w:rsidR="00E17043">
        <w:rPr>
          <w:rFonts w:asciiTheme="minorHAnsi" w:hAnsiTheme="minorHAnsi" w:cstheme="minorHAnsi"/>
        </w:rPr>
        <w:t>,</w:t>
      </w:r>
      <w:r w:rsidRPr="00461857">
        <w:rPr>
          <w:rFonts w:asciiTheme="minorHAnsi" w:hAnsiTheme="minorHAnsi" w:cstheme="minorHAnsi"/>
        </w:rPr>
        <w:t xml:space="preserve"> jako jsou </w:t>
      </w:r>
      <w:r w:rsidRPr="00274962" w:rsidR="00274962">
        <w:rPr>
          <w:rFonts w:asciiTheme="minorHAnsi" w:hAnsiTheme="minorHAnsi" w:cstheme="minorHAnsi"/>
        </w:rPr>
        <w:t>Fondy EHP/Norska</w:t>
      </w:r>
      <w:r w:rsidRPr="00461857">
        <w:rPr>
          <w:rFonts w:asciiTheme="minorHAnsi" w:hAnsiTheme="minorHAnsi" w:cstheme="minorHAnsi"/>
        </w:rPr>
        <w:t xml:space="preserve">. Rozpočet resortu je průběžně zajišťován prostřednictvím standartních procesů tvorby rozpočtového rámce (střednědobého i dlouhodobého) a je projednáván v rámci stanovování státního rozpočtu. </w:t>
      </w:r>
    </w:p>
    <w:p w:rsidR="008823A3" w:rsidRPr="00461857" w:rsidP="0043578C" w14:paraId="2CA2FE17" w14:textId="77777777">
      <w:pPr>
        <w:jc w:val="both"/>
        <w:rPr>
          <w:rFonts w:asciiTheme="minorHAnsi" w:hAnsiTheme="minorHAnsi" w:cstheme="minorHAnsi"/>
        </w:rPr>
      </w:pPr>
    </w:p>
    <w:p w:rsidR="00A03644" w:rsidRPr="00461857" w:rsidP="00CF22A5" w14:paraId="07EACCC9" w14:textId="10094102">
      <w:pPr>
        <w:jc w:val="both"/>
        <w:rPr>
          <w:rFonts w:asciiTheme="minorHAnsi" w:hAnsiTheme="minorHAnsi" w:cstheme="minorHAnsi"/>
        </w:rPr>
      </w:pPr>
      <w:r w:rsidRPr="00461857">
        <w:rPr>
          <w:rFonts w:asciiTheme="minorHAnsi" w:hAnsiTheme="minorHAnsi" w:cstheme="minorHAnsi"/>
        </w:rPr>
        <w:t>Aktivity dílčích cílů 2.</w:t>
      </w:r>
      <w:r w:rsidR="004A6E65">
        <w:rPr>
          <w:rFonts w:asciiTheme="minorHAnsi" w:hAnsiTheme="minorHAnsi" w:cstheme="minorHAnsi"/>
        </w:rPr>
        <w:t>6.</w:t>
      </w:r>
      <w:r w:rsidRPr="00461857">
        <w:rPr>
          <w:rFonts w:asciiTheme="minorHAnsi" w:hAnsiTheme="minorHAnsi" w:cstheme="minorHAnsi"/>
        </w:rPr>
        <w:t>1 až 2.</w:t>
      </w:r>
      <w:r w:rsidR="004A6E65">
        <w:rPr>
          <w:rFonts w:asciiTheme="minorHAnsi" w:hAnsiTheme="minorHAnsi" w:cstheme="minorHAnsi"/>
        </w:rPr>
        <w:t>6</w:t>
      </w:r>
      <w:r w:rsidRPr="00461857">
        <w:rPr>
          <w:rFonts w:asciiTheme="minorHAnsi" w:hAnsiTheme="minorHAnsi" w:cstheme="minorHAnsi"/>
        </w:rPr>
        <w:t>.1</w:t>
      </w:r>
      <w:r w:rsidR="004A6E65">
        <w:rPr>
          <w:rFonts w:asciiTheme="minorHAnsi" w:hAnsiTheme="minorHAnsi" w:cstheme="minorHAnsi"/>
        </w:rPr>
        <w:t>0</w:t>
      </w:r>
      <w:r w:rsidRPr="00461857">
        <w:rPr>
          <w:rFonts w:asciiTheme="minorHAnsi" w:hAnsiTheme="minorHAnsi" w:cstheme="minorHAnsi"/>
        </w:rPr>
        <w:t xml:space="preserve"> budou financovány primárně</w:t>
      </w:r>
      <w:r w:rsidR="004A6E65">
        <w:rPr>
          <w:rFonts w:asciiTheme="minorHAnsi" w:hAnsiTheme="minorHAnsi" w:cstheme="minorHAnsi"/>
        </w:rPr>
        <w:t xml:space="preserve"> ze</w:t>
      </w:r>
      <w:r w:rsidRPr="00461857">
        <w:rPr>
          <w:rFonts w:asciiTheme="minorHAnsi" w:hAnsiTheme="minorHAnsi" w:cstheme="minorHAnsi"/>
        </w:rPr>
        <w:t xml:space="preserve"> státního rozpočtu, </w:t>
      </w:r>
      <w:r w:rsidRPr="00461857" w:rsidR="00824B06">
        <w:rPr>
          <w:rFonts w:asciiTheme="minorHAnsi" w:hAnsiTheme="minorHAnsi" w:cstheme="minorHAnsi"/>
        </w:rPr>
        <w:t xml:space="preserve">z fondů EU, </w:t>
      </w:r>
      <w:r w:rsidRPr="00461857">
        <w:rPr>
          <w:rFonts w:asciiTheme="minorHAnsi" w:hAnsiTheme="minorHAnsi" w:cstheme="minorHAnsi"/>
        </w:rPr>
        <w:t>EHP</w:t>
      </w:r>
      <w:r w:rsidRPr="00461857" w:rsidR="00824B06">
        <w:rPr>
          <w:rFonts w:asciiTheme="minorHAnsi" w:hAnsiTheme="minorHAnsi" w:cstheme="minorHAnsi"/>
        </w:rPr>
        <w:t xml:space="preserve"> </w:t>
      </w:r>
      <w:r w:rsidRPr="00461857" w:rsidR="00E73C61">
        <w:rPr>
          <w:rFonts w:asciiTheme="minorHAnsi" w:hAnsiTheme="minorHAnsi" w:cstheme="minorHAnsi"/>
        </w:rPr>
        <w:t>fondů,</w:t>
      </w:r>
      <w:r w:rsidRPr="00461857">
        <w:rPr>
          <w:rFonts w:asciiTheme="minorHAnsi" w:hAnsiTheme="minorHAnsi" w:cstheme="minorHAnsi"/>
        </w:rPr>
        <w:t xml:space="preserve"> VZP a rozpočtů krajů</w:t>
      </w:r>
      <w:r w:rsidR="004A6E65">
        <w:rPr>
          <w:rFonts w:asciiTheme="minorHAnsi" w:hAnsiTheme="minorHAnsi" w:cstheme="minorHAnsi"/>
        </w:rPr>
        <w:t>, případně obcí</w:t>
      </w:r>
      <w:r w:rsidRPr="00461857">
        <w:rPr>
          <w:rFonts w:asciiTheme="minorHAnsi" w:hAnsiTheme="minorHAnsi" w:cstheme="minorHAnsi"/>
        </w:rPr>
        <w:t>.</w:t>
      </w:r>
    </w:p>
    <w:p w:rsidR="00711487" w:rsidRPr="00461857" w:rsidP="002B1FFD" w14:paraId="1DE1F25D" w14:textId="2F031A59">
      <w:pPr>
        <w:rPr>
          <w:rFonts w:ascii="Arial" w:hAnsi="Arial" w:cs="Arial"/>
        </w:rPr>
      </w:pPr>
    </w:p>
    <w:p w:rsidR="00121E7C" w:rsidRPr="00461857" w:rsidP="002B1FFD" w14:paraId="08A5D774" w14:textId="77777777">
      <w:pPr>
        <w:rPr>
          <w:rFonts w:ascii="Arial" w:hAnsi="Arial" w:cs="Arial"/>
        </w:rPr>
      </w:pPr>
    </w:p>
    <w:tbl>
      <w:tblPr>
        <w:tblW w:w="909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978"/>
        <w:gridCol w:w="1824"/>
        <w:gridCol w:w="1825"/>
        <w:gridCol w:w="1221"/>
        <w:gridCol w:w="1424"/>
        <w:gridCol w:w="821"/>
      </w:tblGrid>
      <w:tr w14:paraId="577A2277" w14:textId="77777777" w:rsidTr="008823A3">
        <w:tblPrEx>
          <w:tblW w:w="909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Ex>
        <w:trPr>
          <w:trHeight w:val="1950"/>
        </w:trPr>
        <w:tc>
          <w:tcPr>
            <w:tcW w:w="1978" w:type="dxa"/>
            <w:vMerge w:val="restart"/>
          </w:tcPr>
          <w:p w:rsidR="00DC1078" w:rsidRPr="008823A3" w:rsidP="00214046" w14:paraId="0B6454FB" w14:textId="5ABA46C4">
            <w:pPr>
              <w:ind w:left="-23"/>
              <w:rPr>
                <w:rFonts w:asciiTheme="minorHAnsi" w:hAnsiTheme="minorHAnsi" w:cstheme="minorHAnsi"/>
                <w:b/>
                <w:color w:val="000000" w:themeColor="text1"/>
                <w:sz w:val="22"/>
                <w:szCs w:val="22"/>
              </w:rPr>
            </w:pPr>
            <w:r w:rsidRPr="008823A3">
              <w:rPr>
                <w:rFonts w:asciiTheme="minorHAnsi" w:hAnsiTheme="minorHAnsi" w:cstheme="minorHAnsi"/>
                <w:b/>
                <w:color w:val="000000" w:themeColor="text1"/>
                <w:sz w:val="22"/>
                <w:szCs w:val="22"/>
              </w:rPr>
              <w:t>Číslo dílčího cíle</w:t>
            </w:r>
          </w:p>
        </w:tc>
        <w:tc>
          <w:tcPr>
            <w:tcW w:w="1824" w:type="dxa"/>
            <w:vMerge w:val="restart"/>
          </w:tcPr>
          <w:p w:rsidR="00DC1078" w:rsidRPr="008823A3" w:rsidP="00C12F4C" w14:paraId="2561BA32" w14:textId="0DA724C5">
            <w:pPr>
              <w:rPr>
                <w:rFonts w:asciiTheme="minorHAnsi" w:hAnsiTheme="minorHAnsi" w:cstheme="minorHAnsi"/>
                <w:b/>
                <w:color w:val="000000" w:themeColor="text1"/>
                <w:sz w:val="22"/>
                <w:szCs w:val="22"/>
              </w:rPr>
            </w:pPr>
            <w:r w:rsidRPr="008823A3">
              <w:rPr>
                <w:rFonts w:asciiTheme="minorHAnsi" w:hAnsiTheme="minorHAnsi" w:cstheme="minorHAnsi"/>
                <w:b/>
                <w:color w:val="000000" w:themeColor="text1"/>
                <w:sz w:val="22"/>
                <w:szCs w:val="22"/>
              </w:rPr>
              <w:t>Celkové předpokládané náklady na realizaci DC</w:t>
            </w:r>
          </w:p>
        </w:tc>
        <w:tc>
          <w:tcPr>
            <w:tcW w:w="1825" w:type="dxa"/>
            <w:vMerge w:val="restart"/>
          </w:tcPr>
          <w:p w:rsidR="00DC1078" w:rsidRPr="008823A3" w:rsidP="0080734E" w14:paraId="65099359" w14:textId="77777777">
            <w:pPr>
              <w:rPr>
                <w:rFonts w:asciiTheme="minorHAnsi" w:hAnsiTheme="minorHAnsi" w:cstheme="minorHAnsi"/>
                <w:b/>
                <w:sz w:val="22"/>
                <w:szCs w:val="22"/>
              </w:rPr>
            </w:pPr>
            <w:r w:rsidRPr="008823A3">
              <w:rPr>
                <w:rFonts w:asciiTheme="minorHAnsi" w:hAnsiTheme="minorHAnsi" w:cstheme="minorHAnsi"/>
                <w:b/>
                <w:sz w:val="22"/>
                <w:szCs w:val="22"/>
              </w:rPr>
              <w:t>Typ nákladů</w:t>
            </w:r>
          </w:p>
          <w:p w:rsidR="00DC1078" w:rsidRPr="008823A3" w:rsidP="0080734E" w14:paraId="7846B0F9" w14:textId="3B66AF39">
            <w:pPr>
              <w:rPr>
                <w:rFonts w:asciiTheme="minorHAnsi" w:hAnsiTheme="minorHAnsi" w:cstheme="minorHAnsi"/>
                <w:b/>
                <w:color w:val="000000" w:themeColor="text1"/>
                <w:sz w:val="22"/>
                <w:szCs w:val="22"/>
              </w:rPr>
            </w:pPr>
            <w:r w:rsidRPr="008823A3">
              <w:rPr>
                <w:rFonts w:asciiTheme="minorHAnsi" w:hAnsiTheme="minorHAnsi" w:cstheme="minorHAnsi"/>
                <w:b/>
                <w:sz w:val="22"/>
                <w:szCs w:val="22"/>
              </w:rPr>
              <w:t>(administrativní kapacity/provozní náklady/ investiční výdaje/účelové neinvestiční výdaje</w:t>
            </w:r>
          </w:p>
        </w:tc>
        <w:tc>
          <w:tcPr>
            <w:tcW w:w="1221" w:type="dxa"/>
            <w:vMerge w:val="restart"/>
          </w:tcPr>
          <w:p w:rsidR="00DC1078" w:rsidRPr="008823A3" w:rsidP="00214046" w14:paraId="204EAB1B" w14:textId="5266893E">
            <w:pPr>
              <w:rPr>
                <w:rFonts w:asciiTheme="minorHAnsi" w:hAnsiTheme="minorHAnsi" w:cstheme="minorHAnsi"/>
                <w:b/>
                <w:color w:val="000000" w:themeColor="text1"/>
                <w:sz w:val="22"/>
                <w:szCs w:val="22"/>
              </w:rPr>
            </w:pPr>
            <w:r w:rsidRPr="008823A3">
              <w:rPr>
                <w:rFonts w:asciiTheme="minorHAnsi" w:hAnsiTheme="minorHAnsi" w:cstheme="minorHAnsi"/>
                <w:b/>
                <w:color w:val="000000" w:themeColor="text1"/>
                <w:sz w:val="22"/>
                <w:szCs w:val="22"/>
              </w:rPr>
              <w:t xml:space="preserve">Předpokládá se projektový záměr ANO/NE, </w:t>
            </w:r>
          </w:p>
        </w:tc>
        <w:tc>
          <w:tcPr>
            <w:tcW w:w="2245" w:type="dxa"/>
            <w:gridSpan w:val="2"/>
          </w:tcPr>
          <w:p w:rsidR="00DC1078" w:rsidRPr="008823A3" w:rsidP="0024762C" w14:paraId="461CFD1E" w14:textId="77777777">
            <w:pPr>
              <w:rPr>
                <w:rFonts w:asciiTheme="minorHAnsi" w:hAnsiTheme="minorHAnsi" w:cstheme="minorHAnsi"/>
                <w:b/>
                <w:color w:val="000000" w:themeColor="text1"/>
                <w:sz w:val="22"/>
                <w:szCs w:val="22"/>
              </w:rPr>
            </w:pPr>
            <w:r w:rsidRPr="008823A3">
              <w:rPr>
                <w:rFonts w:asciiTheme="minorHAnsi" w:hAnsiTheme="minorHAnsi" w:cstheme="minorHAnsi"/>
                <w:b/>
                <w:color w:val="000000" w:themeColor="text1"/>
                <w:sz w:val="22"/>
                <w:szCs w:val="22"/>
              </w:rPr>
              <w:t>Předpokládané zdroje financování</w:t>
            </w:r>
          </w:p>
          <w:p w:rsidR="00DC1078" w:rsidRPr="008823A3" w:rsidP="0024762C" w14:paraId="788C6E82" w14:textId="7D4B3591">
            <w:pPr>
              <w:rPr>
                <w:rFonts w:asciiTheme="minorHAnsi" w:hAnsiTheme="minorHAnsi" w:cstheme="minorHAnsi"/>
                <w:b/>
                <w:color w:val="000000" w:themeColor="text1"/>
                <w:sz w:val="22"/>
                <w:szCs w:val="22"/>
              </w:rPr>
            </w:pPr>
            <w:r w:rsidRPr="008823A3">
              <w:rPr>
                <w:rFonts w:asciiTheme="minorHAnsi" w:hAnsiTheme="minorHAnsi" w:cstheme="minorHAnsi"/>
                <w:b/>
                <w:sz w:val="22"/>
                <w:szCs w:val="22"/>
              </w:rPr>
              <w:t>(státní rozpočet/fondy zdrav. pojišťoven/programové financování – EF/“vyvolaný náklad“- pro úkol nejsou zabezpečeny zdroje ani personální kapacity)</w:t>
            </w:r>
          </w:p>
        </w:tc>
      </w:tr>
      <w:tr w14:paraId="761924E1" w14:textId="77777777" w:rsidTr="008823A3">
        <w:tblPrEx>
          <w:tblW w:w="9093" w:type="dxa"/>
          <w:tblInd w:w="93" w:type="dxa"/>
          <w:tblLayout w:type="fixed"/>
          <w:tblCellMar>
            <w:left w:w="70" w:type="dxa"/>
            <w:right w:w="70" w:type="dxa"/>
          </w:tblCellMar>
          <w:tblLook w:val="0000"/>
        </w:tblPrEx>
        <w:trPr>
          <w:trHeight w:val="1950"/>
        </w:trPr>
        <w:tc>
          <w:tcPr>
            <w:tcW w:w="1978" w:type="dxa"/>
            <w:vMerge/>
          </w:tcPr>
          <w:p w:rsidR="008823A3" w:rsidRPr="008823A3" w:rsidP="008823A3" w14:paraId="40A6E615" w14:textId="77777777">
            <w:pPr>
              <w:ind w:left="-23"/>
              <w:rPr>
                <w:rFonts w:asciiTheme="minorHAnsi" w:hAnsiTheme="minorHAnsi" w:cstheme="minorHAnsi"/>
                <w:bCs/>
                <w:color w:val="000000" w:themeColor="text1"/>
                <w:sz w:val="22"/>
                <w:szCs w:val="22"/>
              </w:rPr>
            </w:pPr>
          </w:p>
        </w:tc>
        <w:tc>
          <w:tcPr>
            <w:tcW w:w="1824" w:type="dxa"/>
            <w:vMerge/>
          </w:tcPr>
          <w:p w:rsidR="008823A3" w:rsidRPr="008823A3" w:rsidP="008823A3" w14:paraId="5DD5799C" w14:textId="77777777">
            <w:pPr>
              <w:rPr>
                <w:rFonts w:asciiTheme="minorHAnsi" w:hAnsiTheme="minorHAnsi" w:cstheme="minorHAnsi"/>
                <w:bCs/>
                <w:color w:val="000000" w:themeColor="text1"/>
                <w:sz w:val="22"/>
                <w:szCs w:val="22"/>
              </w:rPr>
            </w:pPr>
          </w:p>
        </w:tc>
        <w:tc>
          <w:tcPr>
            <w:tcW w:w="1825" w:type="dxa"/>
            <w:vMerge/>
          </w:tcPr>
          <w:p w:rsidR="008823A3" w:rsidRPr="008823A3" w:rsidP="008823A3" w14:paraId="61A74889" w14:textId="77777777">
            <w:pPr>
              <w:rPr>
                <w:rFonts w:asciiTheme="minorHAnsi" w:hAnsiTheme="minorHAnsi" w:cstheme="minorHAnsi"/>
                <w:bCs/>
                <w:sz w:val="22"/>
                <w:szCs w:val="22"/>
              </w:rPr>
            </w:pPr>
          </w:p>
        </w:tc>
        <w:tc>
          <w:tcPr>
            <w:tcW w:w="1221" w:type="dxa"/>
            <w:vMerge/>
          </w:tcPr>
          <w:p w:rsidR="008823A3" w:rsidRPr="008823A3" w:rsidP="008823A3" w14:paraId="69969B11" w14:textId="77777777">
            <w:pPr>
              <w:rPr>
                <w:rFonts w:asciiTheme="minorHAnsi" w:hAnsiTheme="minorHAnsi" w:cstheme="minorHAnsi"/>
                <w:bCs/>
                <w:color w:val="000000" w:themeColor="text1"/>
                <w:sz w:val="22"/>
                <w:szCs w:val="22"/>
              </w:rPr>
            </w:pPr>
          </w:p>
        </w:tc>
        <w:tc>
          <w:tcPr>
            <w:tcW w:w="1424" w:type="dxa"/>
          </w:tcPr>
          <w:p w:rsidR="008823A3" w:rsidRPr="008823A3" w:rsidP="008823A3" w14:paraId="03F2E8EB" w14:textId="3EF5DED0">
            <w:pPr>
              <w:rPr>
                <w:rFonts w:asciiTheme="minorHAnsi" w:hAnsiTheme="minorHAnsi" w:cstheme="minorHAnsi"/>
                <w:bCs/>
                <w:color w:val="000000" w:themeColor="text1"/>
                <w:sz w:val="22"/>
                <w:szCs w:val="22"/>
              </w:rPr>
            </w:pPr>
            <w:r w:rsidRPr="007A41FE">
              <w:rPr>
                <w:rFonts w:asciiTheme="minorHAnsi" w:hAnsiTheme="minorHAnsi" w:cstheme="minorHAnsi"/>
                <w:b/>
                <w:sz w:val="22"/>
                <w:szCs w:val="22"/>
              </w:rPr>
              <w:t>Již alokované zdroje</w:t>
            </w:r>
            <w:r>
              <w:rPr>
                <w:rStyle w:val="FootnoteReference"/>
                <w:rFonts w:asciiTheme="minorHAnsi" w:hAnsiTheme="minorHAnsi" w:cstheme="minorHAnsi"/>
                <w:b/>
                <w:sz w:val="22"/>
                <w:szCs w:val="22"/>
              </w:rPr>
              <w:footnoteReference w:id="2"/>
            </w:r>
          </w:p>
        </w:tc>
        <w:tc>
          <w:tcPr>
            <w:tcW w:w="821" w:type="dxa"/>
          </w:tcPr>
          <w:p w:rsidR="008823A3" w:rsidRPr="008823A3" w:rsidP="008823A3" w14:paraId="51C7B936" w14:textId="1836C6B0">
            <w:pPr>
              <w:rPr>
                <w:rFonts w:asciiTheme="minorHAnsi" w:hAnsiTheme="minorHAnsi" w:cstheme="minorHAnsi"/>
                <w:bCs/>
                <w:color w:val="000000" w:themeColor="text1"/>
                <w:sz w:val="22"/>
                <w:szCs w:val="22"/>
              </w:rPr>
            </w:pPr>
            <w:r w:rsidRPr="007A41FE">
              <w:rPr>
                <w:rFonts w:asciiTheme="minorHAnsi" w:hAnsiTheme="minorHAnsi" w:cstheme="minorHAnsi"/>
                <w:b/>
                <w:sz w:val="22"/>
                <w:szCs w:val="22"/>
              </w:rPr>
              <w:t>Další nutné zdroje</w:t>
            </w:r>
          </w:p>
        </w:tc>
      </w:tr>
      <w:tr w14:paraId="488B889F" w14:textId="77777777" w:rsidTr="008823A3">
        <w:tblPrEx>
          <w:tblW w:w="9093" w:type="dxa"/>
          <w:tblInd w:w="93" w:type="dxa"/>
          <w:tblLayout w:type="fixed"/>
          <w:tblCellMar>
            <w:left w:w="70" w:type="dxa"/>
            <w:right w:w="70" w:type="dxa"/>
          </w:tblCellMar>
          <w:tblLook w:val="0000"/>
        </w:tblPrEx>
        <w:trPr>
          <w:trHeight w:val="653"/>
        </w:trPr>
        <w:tc>
          <w:tcPr>
            <w:tcW w:w="1978" w:type="dxa"/>
          </w:tcPr>
          <w:p w:rsidR="00DC1078" w:rsidRPr="008823A3" w:rsidP="00864D06" w14:paraId="45515F20" w14:textId="251B3504">
            <w:pPr>
              <w:ind w:left="-23"/>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Dílčí cíl 2.6.1 </w:t>
            </w:r>
          </w:p>
        </w:tc>
        <w:tc>
          <w:tcPr>
            <w:tcW w:w="1824" w:type="dxa"/>
          </w:tcPr>
          <w:p w:rsidR="00DC1078" w:rsidRPr="008823A3" w:rsidP="00864D06" w14:paraId="5DBB2CBC" w14:textId="04ED9F55">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110 mil.</w:t>
            </w:r>
          </w:p>
        </w:tc>
        <w:tc>
          <w:tcPr>
            <w:tcW w:w="1825" w:type="dxa"/>
          </w:tcPr>
          <w:p w:rsidR="00DC1078" w:rsidRPr="008823A3" w:rsidP="00864D06" w14:paraId="64BD398E" w14:textId="0E7CA490">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Personální náklady, služby</w:t>
            </w:r>
          </w:p>
        </w:tc>
        <w:tc>
          <w:tcPr>
            <w:tcW w:w="1221" w:type="dxa"/>
          </w:tcPr>
          <w:p w:rsidR="00DC1078" w:rsidRPr="008823A3" w:rsidP="00864D06" w14:paraId="70B00787" w14:textId="0A98B4FD">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NE</w:t>
            </w:r>
          </w:p>
        </w:tc>
        <w:tc>
          <w:tcPr>
            <w:tcW w:w="1424" w:type="dxa"/>
            <w:shd w:val="clear" w:color="auto" w:fill="auto"/>
          </w:tcPr>
          <w:p w:rsidR="00DC1078" w:rsidRPr="008823A3" w:rsidP="00864D06" w14:paraId="49230F78" w14:textId="6178F8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státní rozpočet, ESIF</w:t>
            </w:r>
          </w:p>
        </w:tc>
        <w:tc>
          <w:tcPr>
            <w:tcW w:w="821" w:type="dxa"/>
            <w:shd w:val="clear" w:color="auto" w:fill="auto"/>
          </w:tcPr>
          <w:p w:rsidR="00DC1078" w:rsidRPr="008823A3" w:rsidP="00864D06" w14:paraId="0C84D9A3" w14:textId="417BE593">
            <w:pPr>
              <w:rPr>
                <w:rFonts w:asciiTheme="minorHAnsi" w:hAnsiTheme="minorHAnsi" w:cstheme="minorHAnsi"/>
                <w:bCs/>
                <w:color w:val="000000" w:themeColor="text1"/>
                <w:sz w:val="22"/>
                <w:szCs w:val="22"/>
              </w:rPr>
            </w:pPr>
          </w:p>
        </w:tc>
      </w:tr>
      <w:tr w14:paraId="01247423" w14:textId="77777777" w:rsidTr="008823A3">
        <w:tblPrEx>
          <w:tblW w:w="9093" w:type="dxa"/>
          <w:tblInd w:w="93" w:type="dxa"/>
          <w:tblLayout w:type="fixed"/>
          <w:tblCellMar>
            <w:left w:w="70" w:type="dxa"/>
            <w:right w:w="70" w:type="dxa"/>
          </w:tblCellMar>
          <w:tblLook w:val="0000"/>
        </w:tblPrEx>
        <w:trPr>
          <w:trHeight w:val="653"/>
        </w:trPr>
        <w:tc>
          <w:tcPr>
            <w:tcW w:w="1978" w:type="dxa"/>
          </w:tcPr>
          <w:p w:rsidR="00DC1078" w:rsidRPr="008823A3" w:rsidP="006E160C" w14:paraId="2F5A3282" w14:textId="2C8E2C57">
            <w:pPr>
              <w:ind w:left="-23"/>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Dílčí cíl 2.6.2</w:t>
            </w:r>
          </w:p>
        </w:tc>
        <w:tc>
          <w:tcPr>
            <w:tcW w:w="1824" w:type="dxa"/>
          </w:tcPr>
          <w:p w:rsidR="00DC1078" w:rsidRPr="008823A3" w:rsidP="006E160C" w14:paraId="0EE6EFAE" w14:textId="571B0250">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2 750 mil</w:t>
            </w:r>
          </w:p>
        </w:tc>
        <w:tc>
          <w:tcPr>
            <w:tcW w:w="1825" w:type="dxa"/>
          </w:tcPr>
          <w:p w:rsidR="00DC1078" w:rsidRPr="008823A3" w:rsidP="006E160C" w14:paraId="5C8568F2" w14:textId="29BE6BCB">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náklady na poskytování služeb, metodiky a zaváděné programy (personální náklady, provozní náklady, dotační programy), provozní náklady</w:t>
            </w:r>
          </w:p>
        </w:tc>
        <w:tc>
          <w:tcPr>
            <w:tcW w:w="1221" w:type="dxa"/>
          </w:tcPr>
          <w:p w:rsidR="00DC1078" w:rsidRPr="008823A3" w:rsidP="006E160C" w14:paraId="27BF6247" w14:textId="673DF0DE">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ANO</w:t>
            </w:r>
          </w:p>
        </w:tc>
        <w:tc>
          <w:tcPr>
            <w:tcW w:w="1424" w:type="dxa"/>
          </w:tcPr>
          <w:p w:rsidR="00DC1078" w:rsidRPr="008823A3" w:rsidP="006E160C" w14:paraId="67486A95"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v.z.p., státní rozpočet, ESIF, Fondy EHP a Norska</w:t>
            </w:r>
          </w:p>
        </w:tc>
        <w:tc>
          <w:tcPr>
            <w:tcW w:w="821" w:type="dxa"/>
          </w:tcPr>
          <w:p w:rsidR="00DC1078" w:rsidRPr="008823A3" w:rsidP="006E160C" w14:paraId="339A832E" w14:textId="0195B4DE">
            <w:pPr>
              <w:rPr>
                <w:rFonts w:asciiTheme="minorHAnsi" w:hAnsiTheme="minorHAnsi" w:cstheme="minorHAnsi"/>
                <w:bCs/>
                <w:color w:val="000000" w:themeColor="text1"/>
                <w:sz w:val="22"/>
                <w:szCs w:val="22"/>
              </w:rPr>
            </w:pPr>
          </w:p>
        </w:tc>
      </w:tr>
      <w:tr w14:paraId="6E546EA8" w14:textId="77777777" w:rsidTr="008823A3">
        <w:tblPrEx>
          <w:tblW w:w="9093" w:type="dxa"/>
          <w:tblInd w:w="93" w:type="dxa"/>
          <w:tblLayout w:type="fixed"/>
          <w:tblCellMar>
            <w:left w:w="70" w:type="dxa"/>
            <w:right w:w="70" w:type="dxa"/>
          </w:tblCellMar>
          <w:tblLook w:val="0000"/>
        </w:tblPrEx>
        <w:trPr>
          <w:trHeight w:val="395"/>
        </w:trPr>
        <w:tc>
          <w:tcPr>
            <w:tcW w:w="1978" w:type="dxa"/>
          </w:tcPr>
          <w:p w:rsidR="00DC1078" w:rsidRPr="008823A3" w:rsidP="006E160C" w14:paraId="626F4507" w14:textId="679FC8B3">
            <w:pPr>
              <w:ind w:left="-23"/>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Dílčí cíl 2.6.3 </w:t>
            </w:r>
          </w:p>
        </w:tc>
        <w:tc>
          <w:tcPr>
            <w:tcW w:w="1824" w:type="dxa"/>
            <w:shd w:val="clear" w:color="auto" w:fill="auto"/>
          </w:tcPr>
          <w:p w:rsidR="00DC1078" w:rsidRPr="008823A3" w:rsidP="006E160C" w14:paraId="61B7F7FB" w14:textId="075F1A70">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29 mil.</w:t>
            </w:r>
          </w:p>
        </w:tc>
        <w:tc>
          <w:tcPr>
            <w:tcW w:w="1825" w:type="dxa"/>
          </w:tcPr>
          <w:p w:rsidR="00DC1078" w:rsidRPr="008823A3" w:rsidP="006E160C" w14:paraId="037F3024" w14:textId="40D39E3F">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Personální náklady, služby, dotační programy, provozní náklady</w:t>
            </w:r>
          </w:p>
        </w:tc>
        <w:tc>
          <w:tcPr>
            <w:tcW w:w="1221" w:type="dxa"/>
          </w:tcPr>
          <w:p w:rsidR="00DC1078" w:rsidRPr="008823A3" w:rsidP="006E160C" w14:paraId="69B13B3D" w14:textId="518A75C0">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ANO</w:t>
            </w:r>
          </w:p>
        </w:tc>
        <w:tc>
          <w:tcPr>
            <w:tcW w:w="1424" w:type="dxa"/>
            <w:shd w:val="clear" w:color="auto" w:fill="auto"/>
          </w:tcPr>
          <w:p w:rsidR="00DC1078" w:rsidRPr="008823A3" w:rsidP="006E160C" w14:paraId="2A239CA4"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Státní rozpočet, ESIF, Fondy EHP a Norska</w:t>
            </w:r>
          </w:p>
        </w:tc>
        <w:tc>
          <w:tcPr>
            <w:tcW w:w="821" w:type="dxa"/>
            <w:shd w:val="clear" w:color="auto" w:fill="auto"/>
          </w:tcPr>
          <w:p w:rsidR="00DC1078" w:rsidRPr="008823A3" w:rsidP="006E160C" w14:paraId="4F3A71F2" w14:textId="6A751E98">
            <w:pPr>
              <w:rPr>
                <w:rFonts w:asciiTheme="minorHAnsi" w:hAnsiTheme="minorHAnsi" w:cstheme="minorHAnsi"/>
                <w:bCs/>
                <w:color w:val="000000" w:themeColor="text1"/>
                <w:sz w:val="22"/>
                <w:szCs w:val="22"/>
              </w:rPr>
            </w:pPr>
          </w:p>
        </w:tc>
      </w:tr>
      <w:tr w14:paraId="4D0DD7ED" w14:textId="77777777" w:rsidTr="008823A3">
        <w:tblPrEx>
          <w:tblW w:w="9093" w:type="dxa"/>
          <w:tblInd w:w="93" w:type="dxa"/>
          <w:tblLayout w:type="fixed"/>
          <w:tblCellMar>
            <w:left w:w="70" w:type="dxa"/>
            <w:right w:w="70" w:type="dxa"/>
          </w:tblCellMar>
          <w:tblLook w:val="0000"/>
        </w:tblPrEx>
        <w:trPr>
          <w:trHeight w:val="395"/>
        </w:trPr>
        <w:tc>
          <w:tcPr>
            <w:tcW w:w="1978" w:type="dxa"/>
          </w:tcPr>
          <w:p w:rsidR="00DC1078" w:rsidRPr="008823A3" w:rsidP="006E160C" w14:paraId="1A77728E" w14:textId="6A32782D">
            <w:pPr>
              <w:ind w:left="-23"/>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Dílčí cíl 2.6.4 </w:t>
            </w:r>
          </w:p>
        </w:tc>
        <w:tc>
          <w:tcPr>
            <w:tcW w:w="1824" w:type="dxa"/>
          </w:tcPr>
          <w:p w:rsidR="00DC1078" w:rsidRPr="008823A3" w:rsidP="006E160C" w14:paraId="4D3BEDA3"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2 300 mil. </w:t>
            </w:r>
          </w:p>
          <w:p w:rsidR="00DC1078" w:rsidRPr="008823A3" w:rsidP="006E160C" w14:paraId="73726522" w14:textId="18F6C04C">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(částečně zahrnuto v DC 2.6)</w:t>
            </w:r>
          </w:p>
        </w:tc>
        <w:tc>
          <w:tcPr>
            <w:tcW w:w="1825" w:type="dxa"/>
          </w:tcPr>
          <w:p w:rsidR="00DC1078" w:rsidRPr="008823A3" w:rsidP="006E160C" w14:paraId="12DCC06E" w14:textId="222DD706">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Personální náklady, služby, dotační programy, provozní náklady</w:t>
            </w:r>
          </w:p>
        </w:tc>
        <w:tc>
          <w:tcPr>
            <w:tcW w:w="1221" w:type="dxa"/>
          </w:tcPr>
          <w:p w:rsidR="00DC1078" w:rsidRPr="008823A3" w:rsidP="006E160C" w14:paraId="069EC85C" w14:textId="0DB46159">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ANO</w:t>
            </w:r>
          </w:p>
        </w:tc>
        <w:tc>
          <w:tcPr>
            <w:tcW w:w="1424" w:type="dxa"/>
            <w:shd w:val="clear" w:color="auto" w:fill="auto"/>
          </w:tcPr>
          <w:p w:rsidR="00DC1078" w:rsidRPr="008823A3" w:rsidP="006E160C" w14:paraId="3D2A9532" w14:textId="3CC563BA">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ESIF, státní rozpočet</w:t>
            </w:r>
            <w:r w:rsidRPr="008823A3" w:rsidR="00482C33">
              <w:rPr>
                <w:rFonts w:asciiTheme="minorHAnsi" w:hAnsiTheme="minorHAnsi" w:cstheme="minorHAnsi"/>
                <w:bCs/>
                <w:color w:val="000000" w:themeColor="text1"/>
                <w:sz w:val="22"/>
                <w:szCs w:val="22"/>
              </w:rPr>
              <w:t>, Fondy EHP a Norska</w:t>
            </w:r>
          </w:p>
        </w:tc>
        <w:tc>
          <w:tcPr>
            <w:tcW w:w="821" w:type="dxa"/>
            <w:shd w:val="clear" w:color="auto" w:fill="auto"/>
          </w:tcPr>
          <w:p w:rsidR="00DC1078" w:rsidRPr="008823A3" w:rsidP="006E160C" w14:paraId="05DCE4FD" w14:textId="05AC46F3">
            <w:pPr>
              <w:rPr>
                <w:rFonts w:asciiTheme="minorHAnsi" w:hAnsiTheme="minorHAnsi" w:cstheme="minorHAnsi"/>
                <w:bCs/>
                <w:color w:val="000000" w:themeColor="text1"/>
                <w:sz w:val="22"/>
                <w:szCs w:val="22"/>
              </w:rPr>
            </w:pPr>
          </w:p>
        </w:tc>
      </w:tr>
      <w:tr w14:paraId="5D6452C1" w14:textId="77777777" w:rsidTr="008823A3">
        <w:tblPrEx>
          <w:tblW w:w="9093" w:type="dxa"/>
          <w:tblInd w:w="93" w:type="dxa"/>
          <w:tblLayout w:type="fixed"/>
          <w:tblCellMar>
            <w:left w:w="70" w:type="dxa"/>
            <w:right w:w="70" w:type="dxa"/>
          </w:tblCellMar>
          <w:tblLook w:val="0000"/>
        </w:tblPrEx>
        <w:trPr>
          <w:trHeight w:val="395"/>
        </w:trPr>
        <w:tc>
          <w:tcPr>
            <w:tcW w:w="1978" w:type="dxa"/>
            <w:shd w:val="clear" w:color="auto" w:fill="auto"/>
          </w:tcPr>
          <w:p w:rsidR="00DC1078" w:rsidRPr="008823A3" w:rsidP="002A3E86" w14:paraId="642E302E" w14:textId="099DC936">
            <w:pPr>
              <w:ind w:left="-23"/>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Dílčí cíl 2.6.5 </w:t>
            </w:r>
          </w:p>
        </w:tc>
        <w:tc>
          <w:tcPr>
            <w:tcW w:w="1824" w:type="dxa"/>
            <w:shd w:val="clear" w:color="auto" w:fill="auto"/>
          </w:tcPr>
          <w:p w:rsidR="00DC1078" w:rsidRPr="008823A3" w:rsidP="002A3E86" w14:paraId="5AFB396A" w14:textId="18C5E9CD">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61 mil.</w:t>
            </w:r>
          </w:p>
        </w:tc>
        <w:tc>
          <w:tcPr>
            <w:tcW w:w="1825" w:type="dxa"/>
          </w:tcPr>
          <w:p w:rsidR="00DC1078" w:rsidRPr="008823A3" w:rsidP="002A3E86" w14:paraId="520F5582" w14:textId="3D9FD038">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Personální náklady, služby, provozní náklady</w:t>
            </w:r>
          </w:p>
        </w:tc>
        <w:tc>
          <w:tcPr>
            <w:tcW w:w="1221" w:type="dxa"/>
            <w:shd w:val="clear" w:color="auto" w:fill="auto"/>
          </w:tcPr>
          <w:p w:rsidR="00DC1078" w:rsidRPr="008823A3" w:rsidP="002A3E86" w14:paraId="72D67624" w14:textId="4490A7B3">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ANO</w:t>
            </w:r>
          </w:p>
        </w:tc>
        <w:tc>
          <w:tcPr>
            <w:tcW w:w="1424" w:type="dxa"/>
            <w:shd w:val="clear" w:color="auto" w:fill="auto"/>
          </w:tcPr>
          <w:p w:rsidR="00DC1078" w:rsidRPr="008823A3" w:rsidP="002A3E86" w14:paraId="3203118E" w14:textId="77777777">
            <w:pPr>
              <w:rPr>
                <w:rFonts w:asciiTheme="minorHAnsi" w:hAnsiTheme="minorHAnsi" w:cstheme="minorHAnsi"/>
                <w:bCs/>
                <w:color w:val="000000" w:themeColor="text1"/>
                <w:sz w:val="22"/>
                <w:szCs w:val="22"/>
              </w:rPr>
            </w:pPr>
          </w:p>
        </w:tc>
        <w:tc>
          <w:tcPr>
            <w:tcW w:w="821" w:type="dxa"/>
            <w:shd w:val="clear" w:color="auto" w:fill="auto"/>
          </w:tcPr>
          <w:p w:rsidR="00DC1078" w:rsidRPr="008823A3" w:rsidP="002A3E86" w14:paraId="31E3B9E8" w14:textId="5CE400E4">
            <w:pPr>
              <w:rPr>
                <w:rFonts w:asciiTheme="minorHAnsi" w:hAnsiTheme="minorHAnsi" w:cstheme="minorHAnsi"/>
                <w:bCs/>
                <w:color w:val="000000" w:themeColor="text1"/>
                <w:sz w:val="22"/>
                <w:szCs w:val="22"/>
              </w:rPr>
            </w:pPr>
          </w:p>
        </w:tc>
      </w:tr>
      <w:tr w14:paraId="2160E14B" w14:textId="77777777" w:rsidTr="008823A3">
        <w:tblPrEx>
          <w:tblW w:w="9093" w:type="dxa"/>
          <w:tblInd w:w="93" w:type="dxa"/>
          <w:tblLayout w:type="fixed"/>
          <w:tblCellMar>
            <w:left w:w="70" w:type="dxa"/>
            <w:right w:w="70" w:type="dxa"/>
          </w:tblCellMar>
          <w:tblLook w:val="0000"/>
        </w:tblPrEx>
        <w:trPr>
          <w:trHeight w:val="395"/>
        </w:trPr>
        <w:tc>
          <w:tcPr>
            <w:tcW w:w="1978" w:type="dxa"/>
            <w:shd w:val="clear" w:color="auto" w:fill="auto"/>
          </w:tcPr>
          <w:p w:rsidR="00DC1078" w:rsidRPr="008823A3" w:rsidP="002A3E86" w14:paraId="13603B7F" w14:textId="0A162E3D">
            <w:pPr>
              <w:ind w:left="-23"/>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Dílčí cíl 2.6.6 </w:t>
            </w:r>
          </w:p>
        </w:tc>
        <w:tc>
          <w:tcPr>
            <w:tcW w:w="1824" w:type="dxa"/>
            <w:shd w:val="clear" w:color="auto" w:fill="auto"/>
          </w:tcPr>
          <w:p w:rsidR="00DC1078" w:rsidRPr="008823A3" w:rsidP="002A3E86" w14:paraId="6DD7321A" w14:textId="2A62E92E">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Dle navrženého plánu.</w:t>
            </w:r>
          </w:p>
        </w:tc>
        <w:tc>
          <w:tcPr>
            <w:tcW w:w="1825" w:type="dxa"/>
          </w:tcPr>
          <w:p w:rsidR="00DC1078" w:rsidRPr="008823A3" w:rsidP="002A3E86" w14:paraId="6BCFAC03" w14:textId="33AD3438">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Očekávané: personální náklady, služby, vzdělávání atp.</w:t>
            </w:r>
          </w:p>
        </w:tc>
        <w:tc>
          <w:tcPr>
            <w:tcW w:w="1221" w:type="dxa"/>
            <w:shd w:val="clear" w:color="auto" w:fill="auto"/>
          </w:tcPr>
          <w:p w:rsidR="00DC1078" w:rsidRPr="008823A3" w:rsidP="002A3E86" w14:paraId="73AA0DC6" w14:textId="56928C8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NE</w:t>
            </w:r>
          </w:p>
        </w:tc>
        <w:tc>
          <w:tcPr>
            <w:tcW w:w="1424" w:type="dxa"/>
            <w:shd w:val="clear" w:color="auto" w:fill="auto"/>
          </w:tcPr>
          <w:p w:rsidR="00DC1078" w:rsidRPr="008823A3" w:rsidP="002A3E86" w14:paraId="64B18782"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státní rozpočet</w:t>
            </w:r>
          </w:p>
        </w:tc>
        <w:tc>
          <w:tcPr>
            <w:tcW w:w="821" w:type="dxa"/>
            <w:shd w:val="clear" w:color="auto" w:fill="auto"/>
          </w:tcPr>
          <w:p w:rsidR="00DC1078" w:rsidRPr="008823A3" w:rsidP="002A3E86" w14:paraId="59E7CCC2" w14:textId="1D83CF39">
            <w:pPr>
              <w:rPr>
                <w:rFonts w:asciiTheme="minorHAnsi" w:hAnsiTheme="minorHAnsi" w:cstheme="minorHAnsi"/>
                <w:bCs/>
                <w:color w:val="000000" w:themeColor="text1"/>
                <w:sz w:val="22"/>
                <w:szCs w:val="22"/>
              </w:rPr>
            </w:pPr>
          </w:p>
        </w:tc>
      </w:tr>
      <w:tr w14:paraId="2AE5C57A" w14:textId="77777777" w:rsidTr="008823A3">
        <w:tblPrEx>
          <w:tblW w:w="9093" w:type="dxa"/>
          <w:tblInd w:w="93" w:type="dxa"/>
          <w:tblLayout w:type="fixed"/>
          <w:tblCellMar>
            <w:left w:w="70" w:type="dxa"/>
            <w:right w:w="70" w:type="dxa"/>
          </w:tblCellMar>
          <w:tblLook w:val="0000"/>
        </w:tblPrEx>
        <w:trPr>
          <w:trHeight w:val="395"/>
        </w:trPr>
        <w:tc>
          <w:tcPr>
            <w:tcW w:w="1978" w:type="dxa"/>
          </w:tcPr>
          <w:p w:rsidR="00DC1078" w:rsidRPr="008823A3" w:rsidP="002A3E86" w14:paraId="44FB6DFC" w14:textId="4CBD7F21">
            <w:pPr>
              <w:ind w:left="-23"/>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Dílčí cíl 2.6.7 </w:t>
            </w:r>
          </w:p>
        </w:tc>
        <w:tc>
          <w:tcPr>
            <w:tcW w:w="1824" w:type="dxa"/>
          </w:tcPr>
          <w:p w:rsidR="00DC1078" w:rsidRPr="008823A3" w:rsidP="002A3E86" w14:paraId="7CB74478" w14:textId="3E82F38B">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5 mil.</w:t>
            </w:r>
          </w:p>
        </w:tc>
        <w:tc>
          <w:tcPr>
            <w:tcW w:w="1825" w:type="dxa"/>
          </w:tcPr>
          <w:p w:rsidR="00DC1078" w:rsidRPr="008823A3" w:rsidP="002A3E86" w14:paraId="36BB6896" w14:textId="3E40EFAD">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personální náklady, služby, vzdělávání</w:t>
            </w:r>
          </w:p>
        </w:tc>
        <w:tc>
          <w:tcPr>
            <w:tcW w:w="1221" w:type="dxa"/>
          </w:tcPr>
          <w:p w:rsidR="00DC1078" w:rsidRPr="008823A3" w:rsidP="002A3E86" w14:paraId="1DCAAD53" w14:textId="5B51A159">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NE</w:t>
            </w:r>
          </w:p>
        </w:tc>
        <w:tc>
          <w:tcPr>
            <w:tcW w:w="1424" w:type="dxa"/>
            <w:shd w:val="clear" w:color="auto" w:fill="auto"/>
          </w:tcPr>
          <w:p w:rsidR="00DC1078" w:rsidRPr="008823A3" w:rsidP="002A3E86" w14:paraId="5F9D1ABC"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státní rozpočet</w:t>
            </w:r>
          </w:p>
        </w:tc>
        <w:tc>
          <w:tcPr>
            <w:tcW w:w="821" w:type="dxa"/>
            <w:shd w:val="clear" w:color="auto" w:fill="auto"/>
          </w:tcPr>
          <w:p w:rsidR="00DC1078" w:rsidRPr="008823A3" w:rsidP="002A3E86" w14:paraId="4BE84965" w14:textId="5D2B4258">
            <w:pPr>
              <w:rPr>
                <w:rFonts w:asciiTheme="minorHAnsi" w:hAnsiTheme="minorHAnsi" w:cstheme="minorHAnsi"/>
                <w:bCs/>
                <w:color w:val="000000" w:themeColor="text1"/>
                <w:sz w:val="22"/>
                <w:szCs w:val="22"/>
              </w:rPr>
            </w:pPr>
          </w:p>
        </w:tc>
      </w:tr>
      <w:tr w14:paraId="2B0188B9" w14:textId="77777777" w:rsidTr="008823A3">
        <w:tblPrEx>
          <w:tblW w:w="9093" w:type="dxa"/>
          <w:tblInd w:w="93" w:type="dxa"/>
          <w:tblLayout w:type="fixed"/>
          <w:tblCellMar>
            <w:left w:w="70" w:type="dxa"/>
            <w:right w:w="70" w:type="dxa"/>
          </w:tblCellMar>
          <w:tblLook w:val="0000"/>
        </w:tblPrEx>
        <w:trPr>
          <w:trHeight w:val="1763"/>
        </w:trPr>
        <w:tc>
          <w:tcPr>
            <w:tcW w:w="1978" w:type="dxa"/>
          </w:tcPr>
          <w:p w:rsidR="00DC1078" w:rsidRPr="008823A3" w:rsidP="002A3E86" w14:paraId="2B3A218C" w14:textId="7D56CC6D">
            <w:pPr>
              <w:ind w:left="-23"/>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Dílčí cíl 2.6.8 </w:t>
            </w:r>
          </w:p>
        </w:tc>
        <w:tc>
          <w:tcPr>
            <w:tcW w:w="1824" w:type="dxa"/>
          </w:tcPr>
          <w:p w:rsidR="00DC1078" w:rsidRPr="008823A3" w:rsidP="002A3E86" w14:paraId="7025D1C5" w14:textId="0E68F802">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35 mil.</w:t>
            </w:r>
          </w:p>
        </w:tc>
        <w:tc>
          <w:tcPr>
            <w:tcW w:w="1825" w:type="dxa"/>
          </w:tcPr>
          <w:p w:rsidR="00DC1078" w:rsidRPr="008823A3" w:rsidP="002A3E86" w14:paraId="22F1D371" w14:textId="0F4BA06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personální náklady, služby, vzdělávání</w:t>
            </w:r>
          </w:p>
        </w:tc>
        <w:tc>
          <w:tcPr>
            <w:tcW w:w="1221" w:type="dxa"/>
          </w:tcPr>
          <w:p w:rsidR="00DC1078" w:rsidRPr="008823A3" w:rsidP="002A3E86" w14:paraId="75ED7191" w14:textId="43266F58">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ANO</w:t>
            </w:r>
          </w:p>
        </w:tc>
        <w:tc>
          <w:tcPr>
            <w:tcW w:w="1424" w:type="dxa"/>
            <w:shd w:val="clear" w:color="auto" w:fill="auto"/>
          </w:tcPr>
          <w:p w:rsidR="00DC1078" w:rsidRPr="008823A3" w:rsidP="002A3E86" w14:paraId="229946BA"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státní rozpočet</w:t>
            </w:r>
          </w:p>
        </w:tc>
        <w:tc>
          <w:tcPr>
            <w:tcW w:w="821" w:type="dxa"/>
            <w:shd w:val="clear" w:color="auto" w:fill="auto"/>
          </w:tcPr>
          <w:p w:rsidR="00DC1078" w:rsidRPr="008823A3" w:rsidP="002A3E86" w14:paraId="50965C3E" w14:textId="60727903">
            <w:pPr>
              <w:rPr>
                <w:rFonts w:asciiTheme="minorHAnsi" w:hAnsiTheme="minorHAnsi" w:cstheme="minorHAnsi"/>
                <w:bCs/>
                <w:color w:val="000000" w:themeColor="text1"/>
                <w:sz w:val="22"/>
                <w:szCs w:val="22"/>
              </w:rPr>
            </w:pPr>
          </w:p>
        </w:tc>
      </w:tr>
      <w:tr w14:paraId="69A06612" w14:textId="77777777" w:rsidTr="008823A3">
        <w:tblPrEx>
          <w:tblW w:w="9093" w:type="dxa"/>
          <w:tblInd w:w="93" w:type="dxa"/>
          <w:tblLayout w:type="fixed"/>
          <w:tblCellMar>
            <w:left w:w="70" w:type="dxa"/>
            <w:right w:w="70" w:type="dxa"/>
          </w:tblCellMar>
          <w:tblLook w:val="0000"/>
        </w:tblPrEx>
        <w:trPr>
          <w:trHeight w:val="395"/>
        </w:trPr>
        <w:tc>
          <w:tcPr>
            <w:tcW w:w="1978" w:type="dxa"/>
          </w:tcPr>
          <w:p w:rsidR="00DC1078" w:rsidRPr="008823A3" w:rsidP="002A3E86" w14:paraId="556550A3" w14:textId="7FE62638">
            <w:pPr>
              <w:ind w:left="-23"/>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Dílčí cíl 2.6.9 </w:t>
            </w:r>
          </w:p>
        </w:tc>
        <w:tc>
          <w:tcPr>
            <w:tcW w:w="1824" w:type="dxa"/>
          </w:tcPr>
          <w:p w:rsidR="00DC1078" w:rsidRPr="008823A3" w:rsidP="002A3E86" w14:paraId="2AD35D46" w14:textId="10402BDB">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1 mil. (+ další resorty)</w:t>
            </w:r>
          </w:p>
        </w:tc>
        <w:tc>
          <w:tcPr>
            <w:tcW w:w="1825" w:type="dxa"/>
          </w:tcPr>
          <w:p w:rsidR="00DC1078" w:rsidRPr="008823A3" w:rsidP="002A3E86" w14:paraId="410C6C6A" w14:textId="19625A84">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personální náklady, služby</w:t>
            </w:r>
          </w:p>
        </w:tc>
        <w:tc>
          <w:tcPr>
            <w:tcW w:w="1221" w:type="dxa"/>
          </w:tcPr>
          <w:p w:rsidR="00DC1078" w:rsidRPr="008823A3" w:rsidP="002A3E86" w14:paraId="09AE1B07" w14:textId="44D98E06">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NE</w:t>
            </w:r>
          </w:p>
        </w:tc>
        <w:tc>
          <w:tcPr>
            <w:tcW w:w="1424" w:type="dxa"/>
            <w:shd w:val="clear" w:color="auto" w:fill="auto"/>
          </w:tcPr>
          <w:p w:rsidR="00DC1078" w:rsidRPr="008823A3" w:rsidP="002A3E86" w14:paraId="437E3293"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státní rozpočet</w:t>
            </w:r>
          </w:p>
        </w:tc>
        <w:tc>
          <w:tcPr>
            <w:tcW w:w="821" w:type="dxa"/>
            <w:shd w:val="clear" w:color="auto" w:fill="auto"/>
          </w:tcPr>
          <w:p w:rsidR="00DC1078" w:rsidRPr="008823A3" w:rsidP="002A3E86" w14:paraId="4298DFB4" w14:textId="3743EA3F">
            <w:pPr>
              <w:rPr>
                <w:rFonts w:asciiTheme="minorHAnsi" w:hAnsiTheme="minorHAnsi" w:cstheme="minorHAnsi"/>
                <w:bCs/>
                <w:color w:val="000000" w:themeColor="text1"/>
                <w:sz w:val="22"/>
                <w:szCs w:val="22"/>
              </w:rPr>
            </w:pPr>
          </w:p>
        </w:tc>
      </w:tr>
      <w:tr w14:paraId="31623885" w14:textId="77777777" w:rsidTr="008823A3">
        <w:tblPrEx>
          <w:tblW w:w="9093" w:type="dxa"/>
          <w:tblInd w:w="93" w:type="dxa"/>
          <w:tblLayout w:type="fixed"/>
          <w:tblCellMar>
            <w:left w:w="70" w:type="dxa"/>
            <w:right w:w="70" w:type="dxa"/>
          </w:tblCellMar>
          <w:tblLook w:val="0000"/>
        </w:tblPrEx>
        <w:trPr>
          <w:trHeight w:val="410"/>
        </w:trPr>
        <w:tc>
          <w:tcPr>
            <w:tcW w:w="1978" w:type="dxa"/>
          </w:tcPr>
          <w:p w:rsidR="00DC1078" w:rsidRPr="008823A3" w:rsidP="002A3E86" w14:paraId="0281202E" w14:textId="4C61AF20">
            <w:pPr>
              <w:ind w:left="-23"/>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Dílčí cíl 2.6.10</w:t>
            </w:r>
          </w:p>
        </w:tc>
        <w:tc>
          <w:tcPr>
            <w:tcW w:w="1824" w:type="dxa"/>
          </w:tcPr>
          <w:p w:rsidR="00DC1078" w:rsidRPr="008823A3" w:rsidP="002A3E86" w14:paraId="2EBC2934" w14:textId="6CE77BCE">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10 mil.</w:t>
            </w:r>
          </w:p>
        </w:tc>
        <w:tc>
          <w:tcPr>
            <w:tcW w:w="1825" w:type="dxa"/>
          </w:tcPr>
          <w:p w:rsidR="00DC1078" w:rsidRPr="008823A3" w:rsidP="002A3E86" w14:paraId="088AFB8E" w14:textId="30E7BAAB">
            <w:pPr>
              <w:ind w:left="-23"/>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personální náklady, služby</w:t>
            </w:r>
          </w:p>
        </w:tc>
        <w:tc>
          <w:tcPr>
            <w:tcW w:w="1221" w:type="dxa"/>
          </w:tcPr>
          <w:p w:rsidR="00DC1078" w:rsidRPr="008823A3" w:rsidP="002A3E86" w14:paraId="038574FB" w14:textId="1512AC16">
            <w:pPr>
              <w:ind w:left="-23"/>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NE</w:t>
            </w:r>
          </w:p>
        </w:tc>
        <w:tc>
          <w:tcPr>
            <w:tcW w:w="1424" w:type="dxa"/>
          </w:tcPr>
          <w:p w:rsidR="00DC1078" w:rsidRPr="008823A3" w:rsidP="002A3E86" w14:paraId="2AD7B081"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státní rozpočet</w:t>
            </w:r>
          </w:p>
        </w:tc>
        <w:tc>
          <w:tcPr>
            <w:tcW w:w="821" w:type="dxa"/>
          </w:tcPr>
          <w:p w:rsidR="00DC1078" w:rsidRPr="008823A3" w:rsidP="002A3E86" w14:paraId="31E5776F" w14:textId="46A45EDA">
            <w:pPr>
              <w:rPr>
                <w:rFonts w:asciiTheme="minorHAnsi" w:hAnsiTheme="minorHAnsi" w:cstheme="minorHAnsi"/>
                <w:bCs/>
                <w:color w:val="000000" w:themeColor="text1"/>
                <w:sz w:val="22"/>
                <w:szCs w:val="22"/>
              </w:rPr>
            </w:pPr>
          </w:p>
        </w:tc>
      </w:tr>
      <w:tr w14:paraId="2FC7F277" w14:textId="77777777" w:rsidTr="008823A3">
        <w:tblPrEx>
          <w:tblW w:w="9093" w:type="dxa"/>
          <w:tblInd w:w="93" w:type="dxa"/>
          <w:tblLayout w:type="fixed"/>
          <w:tblCellMar>
            <w:left w:w="70" w:type="dxa"/>
            <w:right w:w="70" w:type="dxa"/>
          </w:tblCellMar>
          <w:tblLook w:val="0000"/>
        </w:tblPrEx>
        <w:trPr>
          <w:trHeight w:val="410"/>
        </w:trPr>
        <w:tc>
          <w:tcPr>
            <w:tcW w:w="1978" w:type="dxa"/>
          </w:tcPr>
          <w:p w:rsidR="00DC1078" w:rsidRPr="008823A3" w:rsidP="002A3E86" w14:paraId="776E4F55" w14:textId="5C8F645A">
            <w:pPr>
              <w:ind w:left="-23"/>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Dílčí cíl 2.6.11</w:t>
            </w:r>
          </w:p>
        </w:tc>
        <w:tc>
          <w:tcPr>
            <w:tcW w:w="1824" w:type="dxa"/>
          </w:tcPr>
          <w:p w:rsidR="00DC1078" w:rsidRPr="008823A3" w:rsidP="002A3E86" w14:paraId="5DE65C39" w14:textId="63AFF945">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1 000 mil.+</w:t>
            </w:r>
          </w:p>
        </w:tc>
        <w:tc>
          <w:tcPr>
            <w:tcW w:w="1825" w:type="dxa"/>
          </w:tcPr>
          <w:p w:rsidR="00DC1078" w:rsidRPr="008823A3" w:rsidP="002A3E86" w14:paraId="107F0855" w14:textId="78026A6B">
            <w:pPr>
              <w:ind w:left="-23"/>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personální výdaje, vzdělávání, provozní náklady služeb, </w:t>
            </w:r>
          </w:p>
          <w:p w:rsidR="00DC1078" w:rsidRPr="008823A3" w:rsidP="002A3E86" w14:paraId="696CE9B8" w14:textId="2BE98F6F">
            <w:pPr>
              <w:ind w:left="-23"/>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(část služeb řešena v oblasti geriatrické péče)</w:t>
            </w:r>
          </w:p>
        </w:tc>
        <w:tc>
          <w:tcPr>
            <w:tcW w:w="1221" w:type="dxa"/>
          </w:tcPr>
          <w:p w:rsidR="00DC1078" w:rsidRPr="008823A3" w:rsidP="002A3E86" w14:paraId="124F3115" w14:textId="617CF3E5">
            <w:pPr>
              <w:ind w:left="-23"/>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NE </w:t>
            </w:r>
          </w:p>
        </w:tc>
        <w:tc>
          <w:tcPr>
            <w:tcW w:w="1424" w:type="dxa"/>
          </w:tcPr>
          <w:p w:rsidR="00DC1078" w:rsidRPr="008823A3" w:rsidP="002A3E86" w14:paraId="24BB212A" w14:textId="4875851B">
            <w:pPr>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F</w:t>
            </w:r>
            <w:r w:rsidR="007B1E58">
              <w:rPr>
                <w:rFonts w:asciiTheme="minorHAnsi" w:hAnsiTheme="minorHAnsi" w:cstheme="minorHAnsi"/>
                <w:bCs/>
                <w:color w:val="000000" w:themeColor="text1"/>
                <w:sz w:val="22"/>
                <w:szCs w:val="22"/>
              </w:rPr>
              <w:t>ondy</w:t>
            </w:r>
            <w:r>
              <w:rPr>
                <w:rFonts w:asciiTheme="minorHAnsi" w:hAnsiTheme="minorHAnsi" w:cstheme="minorHAnsi"/>
                <w:bCs/>
                <w:color w:val="000000" w:themeColor="text1"/>
                <w:sz w:val="22"/>
                <w:szCs w:val="22"/>
              </w:rPr>
              <w:t xml:space="preserve"> </w:t>
            </w:r>
            <w:r w:rsidRPr="008823A3">
              <w:rPr>
                <w:rFonts w:asciiTheme="minorHAnsi" w:hAnsiTheme="minorHAnsi" w:cstheme="minorHAnsi"/>
                <w:bCs/>
                <w:color w:val="000000" w:themeColor="text1"/>
                <w:sz w:val="22"/>
                <w:szCs w:val="22"/>
              </w:rPr>
              <w:t>EHP</w:t>
            </w:r>
            <w:r>
              <w:rPr>
                <w:rFonts w:asciiTheme="minorHAnsi" w:hAnsiTheme="minorHAnsi" w:cstheme="minorHAnsi"/>
                <w:bCs/>
                <w:color w:val="000000" w:themeColor="text1"/>
                <w:sz w:val="22"/>
                <w:szCs w:val="22"/>
              </w:rPr>
              <w:t>/Norska</w:t>
            </w:r>
            <w:r w:rsidRPr="008823A3">
              <w:rPr>
                <w:rFonts w:asciiTheme="minorHAnsi" w:hAnsiTheme="minorHAnsi" w:cstheme="minorHAnsi"/>
                <w:bCs/>
                <w:color w:val="000000" w:themeColor="text1"/>
                <w:sz w:val="22"/>
                <w:szCs w:val="22"/>
              </w:rPr>
              <w:t>, státní rozpočet (MPSV, MZD), v.z.p.</w:t>
            </w:r>
          </w:p>
        </w:tc>
        <w:tc>
          <w:tcPr>
            <w:tcW w:w="821" w:type="dxa"/>
          </w:tcPr>
          <w:p w:rsidR="00DC1078" w:rsidRPr="008823A3" w:rsidP="002A3E86" w14:paraId="031AA210" w14:textId="16E9DC75">
            <w:pPr>
              <w:rPr>
                <w:rFonts w:asciiTheme="minorHAnsi" w:hAnsiTheme="minorHAnsi" w:cstheme="minorHAnsi"/>
                <w:bCs/>
                <w:color w:val="000000" w:themeColor="text1"/>
                <w:sz w:val="22"/>
                <w:szCs w:val="22"/>
              </w:rPr>
            </w:pPr>
          </w:p>
        </w:tc>
      </w:tr>
      <w:tr w14:paraId="598C2680" w14:textId="77777777" w:rsidTr="008823A3">
        <w:tblPrEx>
          <w:tblW w:w="9093" w:type="dxa"/>
          <w:tblInd w:w="93" w:type="dxa"/>
          <w:tblLayout w:type="fixed"/>
          <w:tblCellMar>
            <w:left w:w="70" w:type="dxa"/>
            <w:right w:w="70" w:type="dxa"/>
          </w:tblCellMar>
          <w:tblLook w:val="0000"/>
        </w:tblPrEx>
        <w:trPr>
          <w:trHeight w:val="410"/>
        </w:trPr>
        <w:tc>
          <w:tcPr>
            <w:tcW w:w="1978" w:type="dxa"/>
          </w:tcPr>
          <w:p w:rsidR="00DC1078" w:rsidRPr="008823A3" w:rsidP="002A3E86" w14:paraId="451EF246" w14:textId="77777777">
            <w:pPr>
              <w:ind w:left="-23"/>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Dílčí cíl 2.6.12</w:t>
            </w:r>
          </w:p>
          <w:p w:rsidR="00DC1078" w:rsidRPr="008823A3" w:rsidP="002A3E86" w14:paraId="03B6A180" w14:textId="3ACE6ED9">
            <w:pPr>
              <w:ind w:left="-23"/>
              <w:rPr>
                <w:rFonts w:asciiTheme="minorHAnsi" w:hAnsiTheme="minorHAnsi" w:cstheme="minorHAnsi"/>
                <w:bCs/>
                <w:color w:val="000000" w:themeColor="text1"/>
                <w:sz w:val="22"/>
                <w:szCs w:val="22"/>
              </w:rPr>
            </w:pPr>
          </w:p>
        </w:tc>
        <w:tc>
          <w:tcPr>
            <w:tcW w:w="1824" w:type="dxa"/>
          </w:tcPr>
          <w:p w:rsidR="00DC1078" w:rsidRPr="008823A3" w:rsidP="002A3E86" w14:paraId="105E6F2A" w14:textId="1455328B">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3 mil.</w:t>
            </w:r>
          </w:p>
        </w:tc>
        <w:tc>
          <w:tcPr>
            <w:tcW w:w="1825" w:type="dxa"/>
          </w:tcPr>
          <w:p w:rsidR="00DC1078" w:rsidRPr="008823A3" w:rsidP="002A3E86" w14:paraId="11DB5290" w14:textId="29D1B10F">
            <w:pPr>
              <w:ind w:left="-23"/>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personální výdaje</w:t>
            </w:r>
          </w:p>
        </w:tc>
        <w:tc>
          <w:tcPr>
            <w:tcW w:w="1221" w:type="dxa"/>
          </w:tcPr>
          <w:p w:rsidR="00DC1078" w:rsidRPr="008823A3" w:rsidP="002A3E86" w14:paraId="25FB098C" w14:textId="2F70F932">
            <w:pPr>
              <w:ind w:left="-23"/>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NE</w:t>
            </w:r>
          </w:p>
        </w:tc>
        <w:tc>
          <w:tcPr>
            <w:tcW w:w="1424" w:type="dxa"/>
          </w:tcPr>
          <w:p w:rsidR="00DC1078" w:rsidRPr="008823A3" w:rsidP="002A3E86" w14:paraId="2E3ECDFB"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státní rozpočet</w:t>
            </w:r>
          </w:p>
        </w:tc>
        <w:tc>
          <w:tcPr>
            <w:tcW w:w="821" w:type="dxa"/>
          </w:tcPr>
          <w:p w:rsidR="00DC1078" w:rsidRPr="008823A3" w:rsidP="002A3E86" w14:paraId="2AAA1248" w14:textId="6E1ECA2B">
            <w:pPr>
              <w:rPr>
                <w:rFonts w:asciiTheme="minorHAnsi" w:hAnsiTheme="minorHAnsi" w:cstheme="minorHAnsi"/>
                <w:bCs/>
                <w:color w:val="000000" w:themeColor="text1"/>
                <w:sz w:val="22"/>
                <w:szCs w:val="22"/>
              </w:rPr>
            </w:pPr>
          </w:p>
        </w:tc>
      </w:tr>
      <w:tr w14:paraId="254ABFD4" w14:textId="77777777" w:rsidTr="008823A3">
        <w:tblPrEx>
          <w:tblW w:w="9093" w:type="dxa"/>
          <w:tblInd w:w="93" w:type="dxa"/>
          <w:tblLayout w:type="fixed"/>
          <w:tblCellMar>
            <w:left w:w="70" w:type="dxa"/>
            <w:right w:w="70" w:type="dxa"/>
          </w:tblCellMar>
          <w:tblLook w:val="0000"/>
        </w:tblPrEx>
        <w:trPr>
          <w:trHeight w:val="410"/>
        </w:trPr>
        <w:tc>
          <w:tcPr>
            <w:tcW w:w="1978" w:type="dxa"/>
          </w:tcPr>
          <w:p w:rsidR="00DC1078" w:rsidRPr="008823A3" w:rsidP="002A3E86" w14:paraId="0B0E2E26" w14:textId="77777777">
            <w:pPr>
              <w:ind w:left="-23"/>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Dílčí cíl 2.6.13 </w:t>
            </w:r>
          </w:p>
          <w:p w:rsidR="00DC1078" w:rsidRPr="008823A3" w:rsidP="002A3E86" w14:paraId="283CF054" w14:textId="42EFC6AB">
            <w:pPr>
              <w:ind w:left="-23"/>
              <w:rPr>
                <w:rFonts w:asciiTheme="minorHAnsi" w:hAnsiTheme="minorHAnsi" w:cstheme="minorHAnsi"/>
                <w:bCs/>
                <w:color w:val="000000" w:themeColor="text1"/>
                <w:sz w:val="22"/>
                <w:szCs w:val="22"/>
              </w:rPr>
            </w:pPr>
          </w:p>
        </w:tc>
        <w:tc>
          <w:tcPr>
            <w:tcW w:w="1824" w:type="dxa"/>
          </w:tcPr>
          <w:p w:rsidR="00DC1078" w:rsidRPr="008823A3" w:rsidP="002A3E86" w14:paraId="44DC7CFD" w14:textId="25DEF3AE">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53 mil.</w:t>
            </w:r>
          </w:p>
        </w:tc>
        <w:tc>
          <w:tcPr>
            <w:tcW w:w="1825" w:type="dxa"/>
          </w:tcPr>
          <w:p w:rsidR="00DC1078" w:rsidRPr="008823A3" w:rsidP="002A3E86" w14:paraId="59B3D1C5" w14:textId="4EBB3BF0">
            <w:pPr>
              <w:ind w:left="-23"/>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personální výdaje, účelové neinvestiční výdaje</w:t>
            </w:r>
          </w:p>
        </w:tc>
        <w:tc>
          <w:tcPr>
            <w:tcW w:w="1221" w:type="dxa"/>
          </w:tcPr>
          <w:p w:rsidR="00DC1078" w:rsidRPr="008823A3" w:rsidP="002A3E86" w14:paraId="628366EE" w14:textId="21A6B42E">
            <w:pPr>
              <w:ind w:left="-23"/>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ANO</w:t>
            </w:r>
          </w:p>
        </w:tc>
        <w:tc>
          <w:tcPr>
            <w:tcW w:w="1424" w:type="dxa"/>
          </w:tcPr>
          <w:p w:rsidR="00DC1078" w:rsidRPr="008823A3" w:rsidP="002A3E86" w14:paraId="34C3DEB6"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státní rozpočet, vyvolaný náklad</w:t>
            </w:r>
          </w:p>
        </w:tc>
        <w:tc>
          <w:tcPr>
            <w:tcW w:w="821" w:type="dxa"/>
          </w:tcPr>
          <w:p w:rsidR="00DC1078" w:rsidRPr="008823A3" w:rsidP="002A3E86" w14:paraId="661095AB" w14:textId="54F77803">
            <w:pPr>
              <w:rPr>
                <w:rFonts w:asciiTheme="minorHAnsi" w:hAnsiTheme="minorHAnsi" w:cstheme="minorHAnsi"/>
                <w:bCs/>
                <w:color w:val="000000" w:themeColor="text1"/>
                <w:sz w:val="22"/>
                <w:szCs w:val="22"/>
              </w:rPr>
            </w:pPr>
          </w:p>
        </w:tc>
      </w:tr>
      <w:tr w14:paraId="1F24FAE1" w14:textId="77777777" w:rsidTr="008823A3">
        <w:tblPrEx>
          <w:tblW w:w="9093" w:type="dxa"/>
          <w:tblInd w:w="93" w:type="dxa"/>
          <w:tblLayout w:type="fixed"/>
          <w:tblCellMar>
            <w:left w:w="70" w:type="dxa"/>
            <w:right w:w="70" w:type="dxa"/>
          </w:tblCellMar>
          <w:tblLook w:val="0000"/>
        </w:tblPrEx>
        <w:trPr>
          <w:trHeight w:val="410"/>
        </w:trPr>
        <w:tc>
          <w:tcPr>
            <w:tcW w:w="1978" w:type="dxa"/>
          </w:tcPr>
          <w:p w:rsidR="00DC1078" w:rsidRPr="008823A3" w:rsidP="002A3E86" w14:paraId="0B9F64D7" w14:textId="2B298929">
            <w:pPr>
              <w:ind w:left="-23"/>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Dílčí cíl 2.6.14</w:t>
            </w:r>
          </w:p>
        </w:tc>
        <w:tc>
          <w:tcPr>
            <w:tcW w:w="1824" w:type="dxa"/>
          </w:tcPr>
          <w:p w:rsidR="00DC1078" w:rsidRPr="008823A3" w:rsidP="002A3E86" w14:paraId="7CEC4F2A" w14:textId="0775F7D2">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17 mil. </w:t>
            </w:r>
          </w:p>
        </w:tc>
        <w:tc>
          <w:tcPr>
            <w:tcW w:w="1825" w:type="dxa"/>
          </w:tcPr>
          <w:p w:rsidR="00DC1078" w:rsidRPr="008823A3" w:rsidP="002A3E86" w14:paraId="10A5EDE7" w14:textId="53B0DBC0">
            <w:pPr>
              <w:ind w:left="-23"/>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Administrativní výdaje, účelové neinvestiční výdaje</w:t>
            </w:r>
          </w:p>
        </w:tc>
        <w:tc>
          <w:tcPr>
            <w:tcW w:w="1221" w:type="dxa"/>
          </w:tcPr>
          <w:p w:rsidR="00DC1078" w:rsidRPr="008823A3" w:rsidP="002A3E86" w14:paraId="48A48345" w14:textId="783DA15B">
            <w:pPr>
              <w:ind w:left="-23"/>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ANO</w:t>
            </w:r>
          </w:p>
        </w:tc>
        <w:tc>
          <w:tcPr>
            <w:tcW w:w="1424" w:type="dxa"/>
          </w:tcPr>
          <w:p w:rsidR="00DC1078" w:rsidRPr="008823A3" w:rsidP="002A3E86" w14:paraId="2CE176AB"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státní rozpočet,</w:t>
            </w:r>
            <w:r w:rsidRPr="008823A3">
              <w:rPr>
                <w:rFonts w:asciiTheme="minorHAnsi" w:hAnsiTheme="minorHAnsi" w:cstheme="minorHAnsi"/>
                <w:bCs/>
                <w:sz w:val="22"/>
                <w:szCs w:val="22"/>
              </w:rPr>
              <w:t xml:space="preserve"> fondy ZP, vyvolaný náklad</w:t>
            </w:r>
          </w:p>
        </w:tc>
        <w:tc>
          <w:tcPr>
            <w:tcW w:w="821" w:type="dxa"/>
          </w:tcPr>
          <w:p w:rsidR="00DC1078" w:rsidRPr="008823A3" w:rsidP="002A3E86" w14:paraId="6A4CCB6D" w14:textId="2171FC1C">
            <w:pPr>
              <w:rPr>
                <w:rFonts w:asciiTheme="minorHAnsi" w:hAnsiTheme="minorHAnsi" w:cstheme="minorHAnsi"/>
                <w:bCs/>
                <w:color w:val="000000" w:themeColor="text1"/>
                <w:sz w:val="22"/>
                <w:szCs w:val="22"/>
              </w:rPr>
            </w:pPr>
          </w:p>
        </w:tc>
      </w:tr>
      <w:tr w14:paraId="53207155" w14:textId="77777777" w:rsidTr="008823A3">
        <w:tblPrEx>
          <w:tblW w:w="9093" w:type="dxa"/>
          <w:tblInd w:w="93" w:type="dxa"/>
          <w:tblLayout w:type="fixed"/>
          <w:tblCellMar>
            <w:left w:w="70" w:type="dxa"/>
            <w:right w:w="70" w:type="dxa"/>
          </w:tblCellMar>
          <w:tblLook w:val="0000"/>
        </w:tblPrEx>
        <w:trPr>
          <w:trHeight w:val="410"/>
        </w:trPr>
        <w:tc>
          <w:tcPr>
            <w:tcW w:w="1978" w:type="dxa"/>
          </w:tcPr>
          <w:p w:rsidR="00DC1078" w:rsidRPr="008823A3" w:rsidP="002A3E86" w14:paraId="2BA4CFA0" w14:textId="77777777">
            <w:pPr>
              <w:ind w:left="-23"/>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Dílčí cíl 2.6.15 </w:t>
            </w:r>
          </w:p>
          <w:p w:rsidR="00DC1078" w:rsidRPr="008823A3" w:rsidP="002A3E86" w14:paraId="33431CF4" w14:textId="72FD0C36">
            <w:pPr>
              <w:ind w:left="-23"/>
              <w:rPr>
                <w:rFonts w:asciiTheme="minorHAnsi" w:hAnsiTheme="minorHAnsi" w:cstheme="minorHAnsi"/>
                <w:bCs/>
                <w:color w:val="000000" w:themeColor="text1"/>
                <w:sz w:val="22"/>
                <w:szCs w:val="22"/>
              </w:rPr>
            </w:pPr>
          </w:p>
        </w:tc>
        <w:tc>
          <w:tcPr>
            <w:tcW w:w="1824" w:type="dxa"/>
          </w:tcPr>
          <w:p w:rsidR="00DC1078" w:rsidRPr="008823A3" w:rsidP="002A3E86" w14:paraId="30BA88C5" w14:textId="4C191D36">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 xml:space="preserve">2 mil. </w:t>
            </w:r>
          </w:p>
        </w:tc>
        <w:tc>
          <w:tcPr>
            <w:tcW w:w="1825" w:type="dxa"/>
          </w:tcPr>
          <w:p w:rsidR="00DC1078" w:rsidRPr="008823A3" w:rsidP="002A3E86" w14:paraId="7F1DB605" w14:textId="115F4177">
            <w:pPr>
              <w:ind w:left="-23"/>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Administrativní výdaje, personální náklady, služby</w:t>
            </w:r>
          </w:p>
        </w:tc>
        <w:tc>
          <w:tcPr>
            <w:tcW w:w="1221" w:type="dxa"/>
          </w:tcPr>
          <w:p w:rsidR="00DC1078" w:rsidRPr="008823A3" w:rsidP="002A3E86" w14:paraId="31DCD075" w14:textId="1D618335">
            <w:pPr>
              <w:ind w:left="-23"/>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NE</w:t>
            </w:r>
          </w:p>
        </w:tc>
        <w:tc>
          <w:tcPr>
            <w:tcW w:w="1424" w:type="dxa"/>
          </w:tcPr>
          <w:p w:rsidR="00DC1078" w:rsidRPr="008823A3" w:rsidP="002A3E86" w14:paraId="43DA4BCE" w14:textId="77777777">
            <w:pPr>
              <w:rPr>
                <w:rFonts w:asciiTheme="minorHAnsi" w:hAnsiTheme="minorHAnsi" w:cstheme="minorHAnsi"/>
                <w:bCs/>
                <w:color w:val="000000" w:themeColor="text1"/>
                <w:sz w:val="22"/>
                <w:szCs w:val="22"/>
              </w:rPr>
            </w:pPr>
            <w:r w:rsidRPr="008823A3">
              <w:rPr>
                <w:rFonts w:asciiTheme="minorHAnsi" w:hAnsiTheme="minorHAnsi" w:cstheme="minorHAnsi"/>
                <w:bCs/>
                <w:color w:val="000000" w:themeColor="text1"/>
                <w:sz w:val="22"/>
                <w:szCs w:val="22"/>
              </w:rPr>
              <w:t>státní rozpočet</w:t>
            </w:r>
          </w:p>
        </w:tc>
        <w:tc>
          <w:tcPr>
            <w:tcW w:w="821" w:type="dxa"/>
          </w:tcPr>
          <w:p w:rsidR="00DC1078" w:rsidRPr="008823A3" w:rsidP="002A3E86" w14:paraId="7F35EF0B" w14:textId="511F966A">
            <w:pPr>
              <w:rPr>
                <w:rFonts w:asciiTheme="minorHAnsi" w:hAnsiTheme="minorHAnsi" w:cstheme="minorHAnsi"/>
                <w:bCs/>
                <w:color w:val="000000" w:themeColor="text1"/>
                <w:sz w:val="22"/>
                <w:szCs w:val="22"/>
              </w:rPr>
            </w:pPr>
          </w:p>
        </w:tc>
      </w:tr>
      <w:tr w14:paraId="589AA29E" w14:textId="77777777" w:rsidTr="008823A3">
        <w:tblPrEx>
          <w:tblW w:w="9093" w:type="dxa"/>
          <w:tblInd w:w="93" w:type="dxa"/>
          <w:tblLayout w:type="fixed"/>
          <w:tblCellMar>
            <w:left w:w="70" w:type="dxa"/>
            <w:right w:w="70" w:type="dxa"/>
          </w:tblCellMar>
          <w:tblLook w:val="0000"/>
        </w:tblPrEx>
        <w:trPr>
          <w:trHeight w:val="410"/>
        </w:trPr>
        <w:tc>
          <w:tcPr>
            <w:tcW w:w="1978" w:type="dxa"/>
          </w:tcPr>
          <w:p w:rsidR="002A3E86" w:rsidRPr="008823A3" w:rsidP="002A3E86" w14:paraId="6A9606C8" w14:textId="77777777">
            <w:pPr>
              <w:ind w:left="-23"/>
              <w:rPr>
                <w:rFonts w:asciiTheme="minorHAnsi" w:hAnsiTheme="minorHAnsi" w:cstheme="minorHAnsi"/>
                <w:b/>
                <w:color w:val="000000" w:themeColor="text1"/>
                <w:sz w:val="22"/>
                <w:szCs w:val="22"/>
              </w:rPr>
            </w:pPr>
            <w:r w:rsidRPr="008823A3">
              <w:rPr>
                <w:rFonts w:asciiTheme="minorHAnsi" w:hAnsiTheme="minorHAnsi" w:cstheme="minorHAnsi"/>
                <w:b/>
                <w:color w:val="000000" w:themeColor="text1"/>
                <w:sz w:val="22"/>
                <w:szCs w:val="22"/>
              </w:rPr>
              <w:t>Celkem</w:t>
            </w:r>
          </w:p>
        </w:tc>
        <w:tc>
          <w:tcPr>
            <w:tcW w:w="1824" w:type="dxa"/>
          </w:tcPr>
          <w:p w:rsidR="002A3E86" w:rsidRPr="008823A3" w:rsidP="008823A3" w14:paraId="188F05F8" w14:textId="4DA02CA5">
            <w:pPr>
              <w:rPr>
                <w:rFonts w:asciiTheme="minorHAnsi" w:hAnsiTheme="minorHAnsi" w:cstheme="minorHAnsi"/>
                <w:b/>
                <w:color w:val="000000" w:themeColor="text1"/>
                <w:sz w:val="22"/>
                <w:szCs w:val="22"/>
              </w:rPr>
            </w:pPr>
            <w:r w:rsidRPr="008823A3">
              <w:rPr>
                <w:rFonts w:asciiTheme="minorHAnsi" w:hAnsiTheme="minorHAnsi" w:cstheme="minorHAnsi"/>
                <w:b/>
                <w:color w:val="000000" w:themeColor="text1"/>
                <w:sz w:val="22"/>
                <w:szCs w:val="22"/>
              </w:rPr>
              <w:t>6</w:t>
            </w:r>
            <w:r>
              <w:rPr>
                <w:rFonts w:asciiTheme="minorHAnsi" w:hAnsiTheme="minorHAnsi" w:cstheme="minorHAnsi"/>
                <w:b/>
                <w:color w:val="000000" w:themeColor="text1"/>
                <w:sz w:val="22"/>
                <w:szCs w:val="22"/>
              </w:rPr>
              <w:t> </w:t>
            </w:r>
            <w:r w:rsidRPr="008823A3">
              <w:rPr>
                <w:rFonts w:asciiTheme="minorHAnsi" w:hAnsiTheme="minorHAnsi" w:cstheme="minorHAnsi"/>
                <w:b/>
                <w:color w:val="000000" w:themeColor="text1"/>
                <w:sz w:val="22"/>
                <w:szCs w:val="22"/>
              </w:rPr>
              <w:t>366</w:t>
            </w:r>
            <w:r>
              <w:rPr>
                <w:rFonts w:asciiTheme="minorHAnsi" w:hAnsiTheme="minorHAnsi" w:cstheme="minorHAnsi"/>
                <w:b/>
                <w:color w:val="000000" w:themeColor="text1"/>
                <w:sz w:val="22"/>
                <w:szCs w:val="22"/>
              </w:rPr>
              <w:t xml:space="preserve"> mil</w:t>
            </w:r>
            <w:r w:rsidRPr="008823A3">
              <w:rPr>
                <w:rFonts w:asciiTheme="minorHAnsi" w:hAnsiTheme="minorHAnsi" w:cstheme="minorHAnsi"/>
                <w:b/>
                <w:color w:val="000000" w:themeColor="text1"/>
                <w:sz w:val="22"/>
                <w:szCs w:val="22"/>
              </w:rPr>
              <w:t>. Kč</w:t>
            </w:r>
          </w:p>
        </w:tc>
        <w:tc>
          <w:tcPr>
            <w:tcW w:w="1825" w:type="dxa"/>
          </w:tcPr>
          <w:p w:rsidR="002A3E86" w:rsidRPr="008823A3" w:rsidP="002A3E86" w14:paraId="05F35F9D" w14:textId="77777777">
            <w:pPr>
              <w:ind w:left="-23"/>
              <w:rPr>
                <w:rFonts w:asciiTheme="minorHAnsi" w:hAnsiTheme="minorHAnsi" w:cstheme="minorHAnsi"/>
                <w:bCs/>
                <w:color w:val="000000" w:themeColor="text1"/>
                <w:sz w:val="22"/>
                <w:szCs w:val="22"/>
              </w:rPr>
            </w:pPr>
          </w:p>
        </w:tc>
        <w:tc>
          <w:tcPr>
            <w:tcW w:w="1221" w:type="dxa"/>
          </w:tcPr>
          <w:p w:rsidR="002A3E86" w:rsidRPr="008823A3" w:rsidP="002A3E86" w14:paraId="41E4B05E" w14:textId="4F40D9E1">
            <w:pPr>
              <w:ind w:left="-23"/>
              <w:rPr>
                <w:rFonts w:asciiTheme="minorHAnsi" w:hAnsiTheme="minorHAnsi" w:cstheme="minorHAnsi"/>
                <w:bCs/>
                <w:color w:val="000000" w:themeColor="text1"/>
                <w:sz w:val="22"/>
                <w:szCs w:val="22"/>
              </w:rPr>
            </w:pPr>
          </w:p>
        </w:tc>
        <w:tc>
          <w:tcPr>
            <w:tcW w:w="2245" w:type="dxa"/>
            <w:gridSpan w:val="2"/>
          </w:tcPr>
          <w:p w:rsidR="002A3E86" w:rsidRPr="008823A3" w:rsidP="002A3E86" w14:paraId="7D4EE59B" w14:textId="1CBFC5BB">
            <w:pPr>
              <w:ind w:left="-23"/>
              <w:rPr>
                <w:rFonts w:asciiTheme="minorHAnsi" w:hAnsiTheme="minorHAnsi" w:cstheme="minorHAnsi"/>
                <w:bCs/>
                <w:color w:val="000000" w:themeColor="text1"/>
                <w:sz w:val="22"/>
                <w:szCs w:val="22"/>
              </w:rPr>
            </w:pPr>
          </w:p>
        </w:tc>
      </w:tr>
    </w:tbl>
    <w:p w:rsidR="008823A3" w:rsidRPr="008823A3" w:rsidP="008823A3" w14:paraId="563BF816" w14:textId="77777777">
      <w:pPr>
        <w:rPr>
          <w:rFonts w:asciiTheme="minorHAnsi" w:hAnsiTheme="minorHAnsi" w:cstheme="minorHAnsi"/>
          <w:sz w:val="20"/>
          <w:szCs w:val="20"/>
        </w:rPr>
      </w:pPr>
      <w:r w:rsidRPr="008823A3">
        <w:rPr>
          <w:rFonts w:asciiTheme="minorHAnsi" w:hAnsiTheme="minorHAnsi" w:cstheme="minorHAnsi"/>
          <w:sz w:val="20"/>
          <w:szCs w:val="20"/>
        </w:rPr>
        <w:t xml:space="preserve">Tab. č. 3: Rozpočet dle dílčích cílů a plánované zdroje financování </w:t>
      </w:r>
    </w:p>
    <w:p w:rsidR="00711487" w:rsidRPr="00461857" w:rsidP="002B1FFD" w14:paraId="3F5D79D0" w14:textId="5A2C0529">
      <w:pPr>
        <w:rPr>
          <w:rFonts w:asciiTheme="minorHAnsi" w:hAnsiTheme="minorHAnsi" w:cstheme="minorHAnsi"/>
          <w:sz w:val="20"/>
          <w:szCs w:val="20"/>
        </w:rPr>
      </w:pPr>
    </w:p>
    <w:p w:rsidR="008823A3" w:rsidP="002B1FFD" w14:paraId="14DDA237" w14:textId="77777777">
      <w:pPr>
        <w:rPr>
          <w:rFonts w:asciiTheme="minorHAnsi" w:hAnsiTheme="minorHAnsi" w:cstheme="minorHAnsi"/>
          <w:sz w:val="20"/>
          <w:szCs w:val="20"/>
        </w:rPr>
        <w:sectPr w:rsidSect="00FF7055">
          <w:pgSz w:w="11906" w:h="16838"/>
          <w:pgMar w:top="1843" w:right="1418" w:bottom="1560" w:left="1418" w:header="709" w:footer="709" w:gutter="0"/>
          <w:cols w:space="708"/>
          <w:titlePg/>
          <w:docGrid w:linePitch="360"/>
        </w:sectPr>
      </w:pPr>
    </w:p>
    <w:p w:rsidR="00AA4FE7" w:rsidRPr="00461857" w:rsidP="00C13797" w14:paraId="6243F9B3" w14:textId="3B3ECAFC">
      <w:pPr>
        <w:pStyle w:val="Heading1"/>
        <w:numPr>
          <w:ilvl w:val="0"/>
          <w:numId w:val="13"/>
        </w:numPr>
      </w:pPr>
      <w:bookmarkEnd w:id="245"/>
      <w:bookmarkStart w:id="247" w:name="_Toc256000020"/>
      <w:r w:rsidRPr="00461857">
        <w:t>Soubor indikátorů</w:t>
      </w:r>
      <w:bookmarkEnd w:id="247"/>
    </w:p>
    <w:p w:rsidR="00C13797" w:rsidRPr="00461857" w:rsidP="00943F23" w14:paraId="2012B28A" w14:textId="77777777">
      <w:pPr>
        <w:rPr>
          <w:rFonts w:ascii="Arial" w:hAnsi="Arial" w:cs="Arial"/>
        </w:rPr>
      </w:pPr>
    </w:p>
    <w:p w:rsidR="0043578C" w:rsidRPr="00461857" w:rsidP="0043578C" w14:paraId="53557DD5" w14:textId="32EAD139">
      <w:pPr>
        <w:jc w:val="both"/>
        <w:rPr>
          <w:rFonts w:asciiTheme="minorHAnsi" w:hAnsiTheme="minorHAnsi" w:cs="Arial"/>
        </w:rPr>
      </w:pPr>
      <w:bookmarkStart w:id="248" w:name="_Hlk186660298"/>
      <w:r w:rsidRPr="00461857">
        <w:rPr>
          <w:rFonts w:asciiTheme="minorHAnsi" w:hAnsiTheme="minorHAnsi" w:cs="Arial"/>
        </w:rPr>
        <w:t xml:space="preserve">Naplňování Strategického rámce Zdraví </w:t>
      </w:r>
      <w:r w:rsidRPr="00461857" w:rsidR="0080734E">
        <w:rPr>
          <w:rFonts w:asciiTheme="minorHAnsi" w:hAnsiTheme="minorHAnsi" w:cs="Arial"/>
        </w:rPr>
        <w:t>203</w:t>
      </w:r>
      <w:r w:rsidR="0080734E">
        <w:rPr>
          <w:rFonts w:asciiTheme="minorHAnsi" w:hAnsiTheme="minorHAnsi" w:cs="Arial"/>
        </w:rPr>
        <w:t>5</w:t>
      </w:r>
      <w:r w:rsidRPr="00461857" w:rsidR="0080734E">
        <w:rPr>
          <w:rFonts w:asciiTheme="minorHAnsi" w:hAnsiTheme="minorHAnsi" w:cs="Arial"/>
        </w:rPr>
        <w:t xml:space="preserve"> </w:t>
      </w:r>
      <w:r w:rsidR="0080734E">
        <w:rPr>
          <w:rFonts w:asciiTheme="minorHAnsi" w:hAnsiTheme="minorHAnsi" w:cs="Arial"/>
        </w:rPr>
        <w:t>j</w:t>
      </w:r>
      <w:r w:rsidRPr="00461857" w:rsidR="0080734E">
        <w:rPr>
          <w:rFonts w:asciiTheme="minorHAnsi" w:hAnsiTheme="minorHAnsi" w:cs="Arial"/>
        </w:rPr>
        <w:t xml:space="preserve">e </w:t>
      </w:r>
      <w:r w:rsidRPr="00461857">
        <w:rPr>
          <w:rFonts w:asciiTheme="minorHAnsi" w:hAnsiTheme="minorHAnsi" w:cs="Arial"/>
        </w:rPr>
        <w:t>sledováno prostřednictvím indikátorů, které představují účinný nástroj pro měření cílů, postupu či dosažených efektů jednotlivých úrovní implementace.</w:t>
      </w:r>
    </w:p>
    <w:p w:rsidR="0043578C" w:rsidRPr="00461857" w:rsidP="0043578C" w14:paraId="11C93B2F" w14:textId="77777777">
      <w:pPr>
        <w:jc w:val="both"/>
        <w:rPr>
          <w:rFonts w:asciiTheme="minorHAnsi" w:hAnsiTheme="minorHAnsi" w:cs="Arial"/>
        </w:rPr>
      </w:pPr>
    </w:p>
    <w:p w:rsidR="0043578C" w:rsidRPr="00461857" w:rsidP="0043578C" w14:paraId="1F374389" w14:textId="756957B0">
      <w:pPr>
        <w:jc w:val="both"/>
        <w:rPr>
          <w:rFonts w:asciiTheme="minorHAnsi" w:hAnsiTheme="minorHAnsi" w:cs="Arial"/>
        </w:rPr>
      </w:pPr>
      <w:r w:rsidRPr="00461857">
        <w:rPr>
          <w:rFonts w:asciiTheme="minorHAnsi" w:hAnsiTheme="minorHAnsi" w:cs="Arial"/>
        </w:rPr>
        <w:t xml:space="preserve">Na úrovni Strategického rámce Zdraví </w:t>
      </w:r>
      <w:r w:rsidRPr="00461857" w:rsidR="0080734E">
        <w:rPr>
          <w:rFonts w:asciiTheme="minorHAnsi" w:hAnsiTheme="minorHAnsi" w:cs="Arial"/>
        </w:rPr>
        <w:t>203</w:t>
      </w:r>
      <w:r w:rsidR="0080734E">
        <w:rPr>
          <w:rFonts w:asciiTheme="minorHAnsi" w:hAnsiTheme="minorHAnsi" w:cs="Arial"/>
        </w:rPr>
        <w:t>5</w:t>
      </w:r>
      <w:r w:rsidRPr="00461857" w:rsidR="0080734E">
        <w:rPr>
          <w:rFonts w:asciiTheme="minorHAnsi" w:hAnsiTheme="minorHAnsi" w:cs="Arial"/>
        </w:rPr>
        <w:t xml:space="preserve"> </w:t>
      </w:r>
      <w:r w:rsidRPr="00461857">
        <w:rPr>
          <w:rFonts w:asciiTheme="minorHAnsi" w:hAnsiTheme="minorHAnsi" w:cs="Arial"/>
        </w:rPr>
        <w:t xml:space="preserve">jsou stanoveny základní indikátory, u nichž je zřejmá návaznost na indikátory Strategického rámce ČR 2030. </w:t>
      </w:r>
    </w:p>
    <w:p w:rsidR="00151899" w:rsidRPr="00461857" w:rsidP="0043578C" w14:paraId="51D4030C" w14:textId="77777777">
      <w:pPr>
        <w:jc w:val="both"/>
        <w:rPr>
          <w:rFonts w:asciiTheme="minorHAnsi" w:hAnsiTheme="minorHAnsi" w:cs="Arial"/>
        </w:rPr>
      </w:pPr>
    </w:p>
    <w:p w:rsidR="00121E7C" w:rsidRPr="00461857" w:rsidP="00C13797" w14:paraId="453DA669" w14:textId="6555EEED">
      <w:pPr>
        <w:jc w:val="both"/>
        <w:rPr>
          <w:rFonts w:asciiTheme="minorHAnsi" w:hAnsiTheme="minorHAnsi" w:cs="Arial"/>
        </w:rPr>
      </w:pPr>
      <w:r w:rsidRPr="00461857">
        <w:rPr>
          <w:rFonts w:asciiTheme="minorHAnsi" w:hAnsiTheme="minorHAnsi" w:cs="Arial"/>
        </w:rPr>
        <w:t xml:space="preserve">Soubor indikátorů slouží ke sledování pokroku v plnění jednotlivých cílů. Zdraví </w:t>
      </w:r>
      <w:r w:rsidRPr="00461857" w:rsidR="0080734E">
        <w:rPr>
          <w:rFonts w:asciiTheme="minorHAnsi" w:hAnsiTheme="minorHAnsi" w:cs="Arial"/>
        </w:rPr>
        <w:t>203</w:t>
      </w:r>
      <w:r w:rsidR="0080734E">
        <w:rPr>
          <w:rFonts w:asciiTheme="minorHAnsi" w:hAnsiTheme="minorHAnsi" w:cs="Arial"/>
        </w:rPr>
        <w:t>5</w:t>
      </w:r>
      <w:r w:rsidRPr="00461857" w:rsidR="0080734E">
        <w:rPr>
          <w:rFonts w:asciiTheme="minorHAnsi" w:hAnsiTheme="minorHAnsi" w:cs="Arial"/>
        </w:rPr>
        <w:t xml:space="preserve"> </w:t>
      </w:r>
      <w:r w:rsidRPr="00461857">
        <w:rPr>
          <w:rFonts w:asciiTheme="minorHAnsi" w:hAnsiTheme="minorHAnsi" w:cs="Arial"/>
        </w:rPr>
        <w:t xml:space="preserve">obsahuje indikátorovou sadu, která měří dopady intervencí na nejvyšší úrovni. </w:t>
      </w:r>
      <w:r w:rsidRPr="00461857">
        <w:rPr>
          <w:rFonts w:asciiTheme="minorHAnsi" w:hAnsiTheme="minorHAnsi" w:cs="Arial"/>
        </w:rPr>
        <w:t xml:space="preserve">Tento IP má přispívat především k dosažení cílových hodnot následujících indikátorů: </w:t>
      </w:r>
    </w:p>
    <w:p w:rsidR="00121E7C" w:rsidRPr="00461857" w:rsidP="00C13797" w14:paraId="6C719A2F" w14:textId="207887C0">
      <w:pPr>
        <w:jc w:val="both"/>
        <w:rPr>
          <w:rFonts w:asciiTheme="minorHAnsi" w:hAnsiTheme="minorHAnsi" w:cs="Arial"/>
        </w:rPr>
      </w:pPr>
    </w:p>
    <w:tbl>
      <w:tblPr>
        <w:tblW w:w="14138" w:type="dxa"/>
        <w:tblCellMar>
          <w:top w:w="15" w:type="dxa"/>
          <w:left w:w="70" w:type="dxa"/>
          <w:bottom w:w="15" w:type="dxa"/>
          <w:right w:w="70" w:type="dxa"/>
        </w:tblCellMar>
        <w:tblLook w:val="04A0"/>
      </w:tblPr>
      <w:tblGrid>
        <w:gridCol w:w="1596"/>
        <w:gridCol w:w="1712"/>
        <w:gridCol w:w="1596"/>
        <w:gridCol w:w="616"/>
        <w:gridCol w:w="903"/>
        <w:gridCol w:w="1488"/>
        <w:gridCol w:w="1072"/>
        <w:gridCol w:w="1305"/>
        <w:gridCol w:w="1305"/>
        <w:gridCol w:w="1305"/>
        <w:gridCol w:w="1240"/>
      </w:tblGrid>
      <w:tr w14:paraId="4908FDFB" w14:textId="77777777" w:rsidTr="00AB3010">
        <w:tblPrEx>
          <w:tblW w:w="14138" w:type="dxa"/>
          <w:tblCellMar>
            <w:top w:w="15" w:type="dxa"/>
            <w:left w:w="70" w:type="dxa"/>
            <w:bottom w:w="15" w:type="dxa"/>
            <w:right w:w="70" w:type="dxa"/>
          </w:tblCellMar>
          <w:tblLook w:val="04A0"/>
        </w:tblPrEx>
        <w:trPr>
          <w:trHeight w:val="600"/>
        </w:trPr>
        <w:tc>
          <w:tcPr>
            <w:tcW w:w="1596" w:type="dxa"/>
            <w:vMerge w:val="restart"/>
            <w:tcBorders>
              <w:top w:val="single" w:sz="8" w:space="0" w:color="auto"/>
              <w:left w:val="single" w:sz="8" w:space="0" w:color="auto"/>
              <w:bottom w:val="nil"/>
              <w:right w:val="single" w:sz="8" w:space="0" w:color="auto"/>
            </w:tcBorders>
            <w:vAlign w:val="center"/>
            <w:hideMark/>
          </w:tcPr>
          <w:p w:rsidR="00B00594" w14:paraId="32BCCDA8" w14:textId="77777777">
            <w:pPr>
              <w:jc w:val="center"/>
              <w:rPr>
                <w:rFonts w:ascii="Calibri" w:hAnsi="Calibri" w:cs="Calibri"/>
                <w:b/>
                <w:bCs/>
                <w:color w:val="000000"/>
                <w:sz w:val="22"/>
                <w:szCs w:val="22"/>
              </w:rPr>
            </w:pPr>
            <w:r>
              <w:rPr>
                <w:rFonts w:ascii="Calibri" w:hAnsi="Calibri" w:cs="Calibri"/>
                <w:b/>
                <w:bCs/>
                <w:color w:val="000000"/>
                <w:sz w:val="22"/>
                <w:szCs w:val="22"/>
              </w:rPr>
              <w:t>Indikátor</w:t>
            </w:r>
          </w:p>
        </w:tc>
        <w:tc>
          <w:tcPr>
            <w:tcW w:w="1712" w:type="dxa"/>
            <w:vMerge w:val="restart"/>
            <w:tcBorders>
              <w:top w:val="single" w:sz="8" w:space="0" w:color="auto"/>
              <w:left w:val="single" w:sz="8" w:space="0" w:color="auto"/>
              <w:bottom w:val="nil"/>
              <w:right w:val="single" w:sz="8" w:space="0" w:color="auto"/>
            </w:tcBorders>
            <w:shd w:val="clear" w:color="000000" w:fill="FFFFFF"/>
            <w:vAlign w:val="center"/>
            <w:hideMark/>
          </w:tcPr>
          <w:p w:rsidR="00B00594" w14:paraId="102A638D" w14:textId="77777777">
            <w:pPr>
              <w:jc w:val="center"/>
              <w:rPr>
                <w:rFonts w:ascii="Calibri" w:hAnsi="Calibri" w:cs="Calibri"/>
                <w:b/>
                <w:bCs/>
                <w:color w:val="000000"/>
                <w:sz w:val="22"/>
                <w:szCs w:val="22"/>
              </w:rPr>
            </w:pPr>
            <w:r>
              <w:rPr>
                <w:rFonts w:ascii="Calibri" w:hAnsi="Calibri" w:cs="Calibri"/>
                <w:b/>
                <w:bCs/>
                <w:color w:val="000000"/>
                <w:sz w:val="22"/>
                <w:szCs w:val="22"/>
              </w:rPr>
              <w:t>Stručná definice</w:t>
            </w:r>
          </w:p>
        </w:tc>
        <w:tc>
          <w:tcPr>
            <w:tcW w:w="1596" w:type="dxa"/>
            <w:vMerge w:val="restart"/>
            <w:tcBorders>
              <w:top w:val="single" w:sz="8" w:space="0" w:color="auto"/>
              <w:left w:val="single" w:sz="8" w:space="0" w:color="auto"/>
              <w:bottom w:val="nil"/>
              <w:right w:val="single" w:sz="8" w:space="0" w:color="auto"/>
            </w:tcBorders>
            <w:shd w:val="clear" w:color="000000" w:fill="FFFFFF"/>
            <w:vAlign w:val="center"/>
            <w:hideMark/>
          </w:tcPr>
          <w:p w:rsidR="00B00594" w14:paraId="4539D092" w14:textId="77777777">
            <w:pPr>
              <w:jc w:val="center"/>
              <w:rPr>
                <w:rFonts w:ascii="Calibri" w:hAnsi="Calibri" w:cs="Calibri"/>
                <w:b/>
                <w:bCs/>
                <w:color w:val="000000"/>
                <w:sz w:val="22"/>
                <w:szCs w:val="22"/>
              </w:rPr>
            </w:pPr>
            <w:r>
              <w:rPr>
                <w:rFonts w:ascii="Calibri" w:hAnsi="Calibri" w:cs="Calibri"/>
                <w:b/>
                <w:bCs/>
                <w:color w:val="000000"/>
                <w:sz w:val="22"/>
                <w:szCs w:val="22"/>
              </w:rPr>
              <w:t>Význam indikátoru (proč byl indikátor zvolen)</w:t>
            </w:r>
          </w:p>
        </w:tc>
        <w:tc>
          <w:tcPr>
            <w:tcW w:w="616" w:type="dxa"/>
            <w:vMerge w:val="restart"/>
            <w:tcBorders>
              <w:top w:val="single" w:sz="8" w:space="0" w:color="auto"/>
              <w:left w:val="single" w:sz="8" w:space="0" w:color="auto"/>
              <w:bottom w:val="nil"/>
              <w:right w:val="single" w:sz="8" w:space="0" w:color="auto"/>
            </w:tcBorders>
            <w:vAlign w:val="center"/>
            <w:hideMark/>
          </w:tcPr>
          <w:p w:rsidR="00B00594" w14:paraId="56033B4B" w14:textId="77777777">
            <w:pPr>
              <w:jc w:val="center"/>
              <w:rPr>
                <w:rFonts w:ascii="Calibri" w:hAnsi="Calibri" w:cs="Calibri"/>
                <w:b/>
                <w:bCs/>
                <w:color w:val="000000"/>
                <w:sz w:val="22"/>
                <w:szCs w:val="22"/>
              </w:rPr>
            </w:pPr>
            <w:r>
              <w:rPr>
                <w:rFonts w:ascii="Calibri" w:hAnsi="Calibri" w:cs="Calibri"/>
                <w:b/>
                <w:bCs/>
                <w:color w:val="000000"/>
                <w:sz w:val="22"/>
                <w:szCs w:val="22"/>
              </w:rPr>
              <w:t>Zdroj dat</w:t>
            </w:r>
          </w:p>
        </w:tc>
        <w:tc>
          <w:tcPr>
            <w:tcW w:w="903" w:type="dxa"/>
            <w:vMerge w:val="restart"/>
            <w:tcBorders>
              <w:top w:val="single" w:sz="8" w:space="0" w:color="auto"/>
              <w:left w:val="single" w:sz="8" w:space="0" w:color="auto"/>
              <w:bottom w:val="nil"/>
              <w:right w:val="single" w:sz="8" w:space="0" w:color="auto"/>
            </w:tcBorders>
            <w:vAlign w:val="center"/>
            <w:hideMark/>
          </w:tcPr>
          <w:p w:rsidR="00B00594" w14:paraId="5506864F" w14:textId="77777777">
            <w:pPr>
              <w:jc w:val="center"/>
              <w:rPr>
                <w:rFonts w:ascii="Calibri" w:hAnsi="Calibri" w:cs="Calibri"/>
                <w:b/>
                <w:bCs/>
                <w:color w:val="000000"/>
                <w:sz w:val="22"/>
                <w:szCs w:val="22"/>
              </w:rPr>
            </w:pPr>
            <w:r>
              <w:rPr>
                <w:rFonts w:ascii="Calibri" w:hAnsi="Calibri" w:cs="Calibri"/>
                <w:b/>
                <w:bCs/>
                <w:color w:val="000000"/>
                <w:sz w:val="22"/>
                <w:szCs w:val="22"/>
              </w:rPr>
              <w:t>Gestor</w:t>
            </w:r>
          </w:p>
        </w:tc>
        <w:tc>
          <w:tcPr>
            <w:tcW w:w="1488" w:type="dxa"/>
            <w:vMerge w:val="restart"/>
            <w:tcBorders>
              <w:top w:val="single" w:sz="8" w:space="0" w:color="auto"/>
              <w:left w:val="single" w:sz="8" w:space="0" w:color="auto"/>
              <w:bottom w:val="nil"/>
              <w:right w:val="single" w:sz="8" w:space="0" w:color="auto"/>
            </w:tcBorders>
            <w:vAlign w:val="center"/>
            <w:hideMark/>
          </w:tcPr>
          <w:p w:rsidR="00B00594" w14:paraId="765B6B46" w14:textId="77777777">
            <w:pPr>
              <w:jc w:val="center"/>
              <w:rPr>
                <w:rFonts w:ascii="Calibri" w:hAnsi="Calibri" w:cs="Calibri"/>
                <w:b/>
                <w:bCs/>
                <w:color w:val="000000"/>
                <w:sz w:val="22"/>
                <w:szCs w:val="22"/>
              </w:rPr>
            </w:pPr>
            <w:r>
              <w:rPr>
                <w:rFonts w:ascii="Calibri" w:hAnsi="Calibri" w:cs="Calibri"/>
                <w:b/>
                <w:bCs/>
                <w:color w:val="000000"/>
                <w:sz w:val="22"/>
                <w:szCs w:val="22"/>
              </w:rPr>
              <w:t>jednotka</w:t>
            </w:r>
          </w:p>
        </w:tc>
        <w:tc>
          <w:tcPr>
            <w:tcW w:w="1072" w:type="dxa"/>
            <w:vMerge w:val="restart"/>
            <w:tcBorders>
              <w:top w:val="single" w:sz="8" w:space="0" w:color="auto"/>
              <w:left w:val="single" w:sz="8" w:space="0" w:color="auto"/>
              <w:bottom w:val="nil"/>
              <w:right w:val="single" w:sz="8" w:space="0" w:color="auto"/>
            </w:tcBorders>
            <w:vAlign w:val="center"/>
            <w:hideMark/>
          </w:tcPr>
          <w:p w:rsidR="00B00594" w14:paraId="2C2F4FD2" w14:textId="77777777">
            <w:pPr>
              <w:jc w:val="center"/>
              <w:rPr>
                <w:rFonts w:ascii="Calibri" w:hAnsi="Calibri" w:cs="Calibri"/>
                <w:b/>
                <w:bCs/>
                <w:color w:val="000000"/>
                <w:sz w:val="22"/>
                <w:szCs w:val="22"/>
              </w:rPr>
            </w:pPr>
            <w:r>
              <w:rPr>
                <w:rFonts w:ascii="Calibri" w:hAnsi="Calibri" w:cs="Calibri"/>
                <w:b/>
                <w:bCs/>
                <w:color w:val="000000"/>
                <w:sz w:val="22"/>
                <w:szCs w:val="22"/>
              </w:rPr>
              <w:t>Frekvence sběru dat</w:t>
            </w:r>
          </w:p>
        </w:tc>
        <w:tc>
          <w:tcPr>
            <w:tcW w:w="1305" w:type="dxa"/>
            <w:vMerge w:val="restart"/>
            <w:tcBorders>
              <w:top w:val="single" w:sz="8" w:space="0" w:color="auto"/>
              <w:left w:val="single" w:sz="8" w:space="0" w:color="auto"/>
              <w:bottom w:val="nil"/>
              <w:right w:val="single" w:sz="8" w:space="0" w:color="auto"/>
            </w:tcBorders>
            <w:vAlign w:val="center"/>
            <w:hideMark/>
          </w:tcPr>
          <w:p w:rsidR="00B00594" w14:paraId="2E15FAA4" w14:textId="77777777">
            <w:pPr>
              <w:jc w:val="center"/>
              <w:rPr>
                <w:rFonts w:ascii="Calibri" w:hAnsi="Calibri" w:cs="Calibri"/>
                <w:b/>
                <w:bCs/>
                <w:color w:val="000000"/>
                <w:sz w:val="22"/>
                <w:szCs w:val="22"/>
              </w:rPr>
            </w:pPr>
            <w:r>
              <w:rPr>
                <w:rFonts w:ascii="Calibri" w:hAnsi="Calibri" w:cs="Calibri"/>
                <w:b/>
                <w:bCs/>
                <w:color w:val="000000"/>
                <w:sz w:val="22"/>
                <w:szCs w:val="22"/>
              </w:rPr>
              <w:t>Hodnota k 31.12.2023</w:t>
            </w:r>
          </w:p>
        </w:tc>
        <w:tc>
          <w:tcPr>
            <w:tcW w:w="1305" w:type="dxa"/>
            <w:vMerge w:val="restart"/>
            <w:tcBorders>
              <w:top w:val="single" w:sz="8" w:space="0" w:color="auto"/>
              <w:left w:val="single" w:sz="8" w:space="0" w:color="auto"/>
              <w:bottom w:val="nil"/>
              <w:right w:val="single" w:sz="8" w:space="0" w:color="auto"/>
            </w:tcBorders>
            <w:vAlign w:val="center"/>
            <w:hideMark/>
          </w:tcPr>
          <w:p w:rsidR="00B00594" w14:paraId="1C3D26C5" w14:textId="77777777">
            <w:pPr>
              <w:jc w:val="center"/>
              <w:rPr>
                <w:rFonts w:ascii="Calibri" w:hAnsi="Calibri" w:cs="Calibri"/>
                <w:b/>
                <w:bCs/>
                <w:color w:val="000000"/>
                <w:sz w:val="22"/>
                <w:szCs w:val="22"/>
              </w:rPr>
            </w:pPr>
            <w:r>
              <w:rPr>
                <w:rFonts w:ascii="Calibri" w:hAnsi="Calibri" w:cs="Calibri"/>
                <w:b/>
                <w:bCs/>
                <w:color w:val="000000"/>
                <w:sz w:val="22"/>
                <w:szCs w:val="22"/>
              </w:rPr>
              <w:t>Hodnota k 31.12.2024</w:t>
            </w:r>
          </w:p>
        </w:tc>
        <w:tc>
          <w:tcPr>
            <w:tcW w:w="1305" w:type="dxa"/>
            <w:vMerge w:val="restart"/>
            <w:tcBorders>
              <w:top w:val="single" w:sz="8" w:space="0" w:color="auto"/>
              <w:left w:val="single" w:sz="8" w:space="0" w:color="auto"/>
              <w:bottom w:val="nil"/>
              <w:right w:val="single" w:sz="8" w:space="0" w:color="auto"/>
            </w:tcBorders>
            <w:vAlign w:val="center"/>
            <w:hideMark/>
          </w:tcPr>
          <w:p w:rsidR="00B00594" w14:paraId="71050817" w14:textId="77777777">
            <w:pPr>
              <w:jc w:val="center"/>
              <w:rPr>
                <w:rFonts w:ascii="Calibri" w:hAnsi="Calibri" w:cs="Calibri"/>
                <w:b/>
                <w:bCs/>
                <w:color w:val="000000"/>
                <w:sz w:val="22"/>
                <w:szCs w:val="22"/>
              </w:rPr>
            </w:pPr>
            <w:r>
              <w:rPr>
                <w:rFonts w:ascii="Calibri" w:hAnsi="Calibri" w:cs="Calibri"/>
                <w:b/>
                <w:bCs/>
                <w:color w:val="000000"/>
                <w:sz w:val="22"/>
                <w:szCs w:val="22"/>
              </w:rPr>
              <w:t>Hodnota k 31.12.2025</w:t>
            </w:r>
          </w:p>
        </w:tc>
        <w:tc>
          <w:tcPr>
            <w:tcW w:w="1240" w:type="dxa"/>
            <w:tcBorders>
              <w:top w:val="single" w:sz="8" w:space="0" w:color="auto"/>
              <w:left w:val="nil"/>
              <w:bottom w:val="nil"/>
              <w:right w:val="single" w:sz="8" w:space="0" w:color="auto"/>
            </w:tcBorders>
            <w:vAlign w:val="center"/>
            <w:hideMark/>
          </w:tcPr>
          <w:p w:rsidR="00B00594" w14:paraId="691440DB" w14:textId="77777777">
            <w:pPr>
              <w:jc w:val="center"/>
              <w:rPr>
                <w:rFonts w:ascii="Calibri" w:hAnsi="Calibri" w:cs="Calibri"/>
                <w:b/>
                <w:bCs/>
                <w:color w:val="000000"/>
                <w:sz w:val="22"/>
                <w:szCs w:val="22"/>
              </w:rPr>
            </w:pPr>
            <w:r>
              <w:rPr>
                <w:rFonts w:ascii="Calibri" w:hAnsi="Calibri" w:cs="Calibri"/>
                <w:b/>
                <w:bCs/>
                <w:color w:val="000000"/>
                <w:sz w:val="22"/>
                <w:szCs w:val="22"/>
              </w:rPr>
              <w:t>Cílový stav</w:t>
            </w:r>
          </w:p>
        </w:tc>
      </w:tr>
      <w:tr w14:paraId="442E55C9" w14:textId="77777777" w:rsidTr="00AB3010">
        <w:tblPrEx>
          <w:tblW w:w="14138" w:type="dxa"/>
          <w:tblCellMar>
            <w:top w:w="15" w:type="dxa"/>
            <w:left w:w="70" w:type="dxa"/>
            <w:bottom w:w="15" w:type="dxa"/>
            <w:right w:w="70" w:type="dxa"/>
          </w:tblCellMar>
          <w:tblLook w:val="04A0"/>
        </w:tblPrEx>
        <w:trPr>
          <w:trHeight w:val="315"/>
        </w:trPr>
        <w:tc>
          <w:tcPr>
            <w:tcW w:w="1596" w:type="dxa"/>
            <w:vMerge/>
            <w:tcBorders>
              <w:top w:val="single" w:sz="8" w:space="0" w:color="auto"/>
              <w:left w:val="single" w:sz="8" w:space="0" w:color="auto"/>
              <w:bottom w:val="nil"/>
              <w:right w:val="single" w:sz="8" w:space="0" w:color="auto"/>
            </w:tcBorders>
            <w:vAlign w:val="center"/>
            <w:hideMark/>
          </w:tcPr>
          <w:p w:rsidR="00B00594" w14:paraId="790459A7" w14:textId="77777777">
            <w:pPr>
              <w:rPr>
                <w:rFonts w:ascii="Calibri" w:hAnsi="Calibri" w:cs="Calibri"/>
                <w:b/>
                <w:bCs/>
                <w:color w:val="000000"/>
                <w:sz w:val="22"/>
                <w:szCs w:val="22"/>
              </w:rPr>
            </w:pPr>
          </w:p>
        </w:tc>
        <w:tc>
          <w:tcPr>
            <w:tcW w:w="1712" w:type="dxa"/>
            <w:vMerge/>
            <w:tcBorders>
              <w:top w:val="single" w:sz="8" w:space="0" w:color="auto"/>
              <w:left w:val="single" w:sz="8" w:space="0" w:color="auto"/>
              <w:bottom w:val="nil"/>
              <w:right w:val="single" w:sz="8" w:space="0" w:color="auto"/>
            </w:tcBorders>
            <w:vAlign w:val="center"/>
            <w:hideMark/>
          </w:tcPr>
          <w:p w:rsidR="00B00594" w14:paraId="36F042D8" w14:textId="77777777">
            <w:pPr>
              <w:rPr>
                <w:rFonts w:ascii="Calibri" w:hAnsi="Calibri" w:cs="Calibri"/>
                <w:b/>
                <w:bCs/>
                <w:color w:val="000000"/>
                <w:sz w:val="22"/>
                <w:szCs w:val="22"/>
              </w:rPr>
            </w:pPr>
          </w:p>
        </w:tc>
        <w:tc>
          <w:tcPr>
            <w:tcW w:w="1596" w:type="dxa"/>
            <w:vMerge/>
            <w:tcBorders>
              <w:top w:val="single" w:sz="8" w:space="0" w:color="auto"/>
              <w:left w:val="single" w:sz="8" w:space="0" w:color="auto"/>
              <w:bottom w:val="nil"/>
              <w:right w:val="single" w:sz="8" w:space="0" w:color="auto"/>
            </w:tcBorders>
            <w:vAlign w:val="center"/>
            <w:hideMark/>
          </w:tcPr>
          <w:p w:rsidR="00B00594" w14:paraId="3A4136F4" w14:textId="77777777">
            <w:pPr>
              <w:rPr>
                <w:rFonts w:ascii="Calibri" w:hAnsi="Calibri" w:cs="Calibri"/>
                <w:b/>
                <w:bCs/>
                <w:color w:val="000000"/>
                <w:sz w:val="22"/>
                <w:szCs w:val="22"/>
              </w:rPr>
            </w:pPr>
          </w:p>
        </w:tc>
        <w:tc>
          <w:tcPr>
            <w:tcW w:w="616" w:type="dxa"/>
            <w:vMerge/>
            <w:tcBorders>
              <w:top w:val="single" w:sz="8" w:space="0" w:color="auto"/>
              <w:left w:val="single" w:sz="8" w:space="0" w:color="auto"/>
              <w:bottom w:val="nil"/>
              <w:right w:val="single" w:sz="8" w:space="0" w:color="auto"/>
            </w:tcBorders>
            <w:vAlign w:val="center"/>
            <w:hideMark/>
          </w:tcPr>
          <w:p w:rsidR="00B00594" w14:paraId="72E60A5A" w14:textId="77777777">
            <w:pPr>
              <w:rPr>
                <w:rFonts w:ascii="Calibri" w:hAnsi="Calibri" w:cs="Calibri"/>
                <w:b/>
                <w:bCs/>
                <w:color w:val="000000"/>
                <w:sz w:val="22"/>
                <w:szCs w:val="22"/>
              </w:rPr>
            </w:pPr>
          </w:p>
        </w:tc>
        <w:tc>
          <w:tcPr>
            <w:tcW w:w="903" w:type="dxa"/>
            <w:vMerge/>
            <w:tcBorders>
              <w:top w:val="single" w:sz="8" w:space="0" w:color="auto"/>
              <w:left w:val="single" w:sz="8" w:space="0" w:color="auto"/>
              <w:bottom w:val="nil"/>
              <w:right w:val="single" w:sz="8" w:space="0" w:color="auto"/>
            </w:tcBorders>
            <w:vAlign w:val="center"/>
            <w:hideMark/>
          </w:tcPr>
          <w:p w:rsidR="00B00594" w14:paraId="7E28051E" w14:textId="77777777">
            <w:pPr>
              <w:rPr>
                <w:rFonts w:ascii="Calibri" w:hAnsi="Calibri" w:cs="Calibri"/>
                <w:b/>
                <w:bCs/>
                <w:color w:val="000000"/>
                <w:sz w:val="22"/>
                <w:szCs w:val="22"/>
              </w:rPr>
            </w:pPr>
          </w:p>
        </w:tc>
        <w:tc>
          <w:tcPr>
            <w:tcW w:w="1488" w:type="dxa"/>
            <w:vMerge/>
            <w:tcBorders>
              <w:top w:val="single" w:sz="8" w:space="0" w:color="auto"/>
              <w:left w:val="single" w:sz="8" w:space="0" w:color="auto"/>
              <w:bottom w:val="nil"/>
              <w:right w:val="single" w:sz="8" w:space="0" w:color="auto"/>
            </w:tcBorders>
            <w:vAlign w:val="center"/>
            <w:hideMark/>
          </w:tcPr>
          <w:p w:rsidR="00B00594" w14:paraId="60595BCA" w14:textId="77777777">
            <w:pPr>
              <w:rPr>
                <w:rFonts w:ascii="Calibri" w:hAnsi="Calibri" w:cs="Calibri"/>
                <w:b/>
                <w:bCs/>
                <w:color w:val="000000"/>
                <w:sz w:val="22"/>
                <w:szCs w:val="22"/>
              </w:rPr>
            </w:pPr>
          </w:p>
        </w:tc>
        <w:tc>
          <w:tcPr>
            <w:tcW w:w="1072" w:type="dxa"/>
            <w:vMerge/>
            <w:tcBorders>
              <w:top w:val="single" w:sz="8" w:space="0" w:color="auto"/>
              <w:left w:val="single" w:sz="8" w:space="0" w:color="auto"/>
              <w:bottom w:val="nil"/>
              <w:right w:val="single" w:sz="8" w:space="0" w:color="auto"/>
            </w:tcBorders>
            <w:vAlign w:val="center"/>
            <w:hideMark/>
          </w:tcPr>
          <w:p w:rsidR="00B00594" w14:paraId="5F233304" w14:textId="77777777">
            <w:pPr>
              <w:rPr>
                <w:rFonts w:ascii="Calibri" w:hAnsi="Calibri" w:cs="Calibri"/>
                <w:b/>
                <w:bCs/>
                <w:color w:val="000000"/>
                <w:sz w:val="22"/>
                <w:szCs w:val="22"/>
              </w:rPr>
            </w:pPr>
          </w:p>
        </w:tc>
        <w:tc>
          <w:tcPr>
            <w:tcW w:w="1305" w:type="dxa"/>
            <w:vMerge/>
            <w:tcBorders>
              <w:top w:val="single" w:sz="8" w:space="0" w:color="auto"/>
              <w:left w:val="single" w:sz="8" w:space="0" w:color="auto"/>
              <w:bottom w:val="nil"/>
              <w:right w:val="single" w:sz="8" w:space="0" w:color="auto"/>
            </w:tcBorders>
            <w:vAlign w:val="center"/>
            <w:hideMark/>
          </w:tcPr>
          <w:p w:rsidR="00B00594" w14:paraId="64690A1A" w14:textId="77777777">
            <w:pPr>
              <w:rPr>
                <w:rFonts w:ascii="Calibri" w:hAnsi="Calibri" w:cs="Calibri"/>
                <w:b/>
                <w:bCs/>
                <w:color w:val="000000"/>
                <w:sz w:val="22"/>
                <w:szCs w:val="22"/>
              </w:rPr>
            </w:pPr>
          </w:p>
        </w:tc>
        <w:tc>
          <w:tcPr>
            <w:tcW w:w="1305" w:type="dxa"/>
            <w:vMerge/>
            <w:tcBorders>
              <w:top w:val="single" w:sz="8" w:space="0" w:color="auto"/>
              <w:left w:val="single" w:sz="8" w:space="0" w:color="auto"/>
              <w:bottom w:val="nil"/>
              <w:right w:val="single" w:sz="8" w:space="0" w:color="auto"/>
            </w:tcBorders>
            <w:vAlign w:val="center"/>
            <w:hideMark/>
          </w:tcPr>
          <w:p w:rsidR="00B00594" w14:paraId="2CB565A2" w14:textId="77777777">
            <w:pPr>
              <w:rPr>
                <w:rFonts w:ascii="Calibri" w:hAnsi="Calibri" w:cs="Calibri"/>
                <w:b/>
                <w:bCs/>
                <w:color w:val="000000"/>
                <w:sz w:val="22"/>
                <w:szCs w:val="22"/>
              </w:rPr>
            </w:pPr>
          </w:p>
        </w:tc>
        <w:tc>
          <w:tcPr>
            <w:tcW w:w="1305" w:type="dxa"/>
            <w:vMerge/>
            <w:tcBorders>
              <w:top w:val="single" w:sz="8" w:space="0" w:color="auto"/>
              <w:left w:val="single" w:sz="8" w:space="0" w:color="auto"/>
              <w:bottom w:val="nil"/>
              <w:right w:val="single" w:sz="8" w:space="0" w:color="auto"/>
            </w:tcBorders>
            <w:vAlign w:val="center"/>
            <w:hideMark/>
          </w:tcPr>
          <w:p w:rsidR="00B00594" w14:paraId="4608B7B1" w14:textId="77777777">
            <w:pPr>
              <w:rPr>
                <w:rFonts w:ascii="Calibri" w:hAnsi="Calibri" w:cs="Calibri"/>
                <w:b/>
                <w:bCs/>
                <w:color w:val="000000"/>
                <w:sz w:val="22"/>
                <w:szCs w:val="22"/>
              </w:rPr>
            </w:pPr>
          </w:p>
        </w:tc>
        <w:tc>
          <w:tcPr>
            <w:tcW w:w="1240" w:type="dxa"/>
            <w:tcBorders>
              <w:top w:val="nil"/>
              <w:left w:val="nil"/>
              <w:bottom w:val="single" w:sz="8" w:space="0" w:color="auto"/>
              <w:right w:val="single" w:sz="8" w:space="0" w:color="auto"/>
            </w:tcBorders>
            <w:vAlign w:val="center"/>
            <w:hideMark/>
          </w:tcPr>
          <w:p w:rsidR="00B00594" w14:paraId="577BD1D9" w14:textId="77777777">
            <w:pPr>
              <w:jc w:val="center"/>
              <w:rPr>
                <w:rFonts w:ascii="Calibri" w:hAnsi="Calibri" w:cs="Calibri"/>
                <w:b/>
                <w:bCs/>
                <w:color w:val="000000"/>
                <w:sz w:val="22"/>
                <w:szCs w:val="22"/>
              </w:rPr>
            </w:pPr>
            <w:r>
              <w:rPr>
                <w:rFonts w:ascii="Calibri" w:hAnsi="Calibri" w:cs="Calibri"/>
                <w:b/>
                <w:bCs/>
                <w:color w:val="000000"/>
                <w:sz w:val="22"/>
                <w:szCs w:val="22"/>
              </w:rPr>
              <w:t>-2035</w:t>
            </w:r>
          </w:p>
        </w:tc>
      </w:tr>
      <w:tr w14:paraId="3D7303B2" w14:textId="77777777" w:rsidTr="00AB3010">
        <w:tblPrEx>
          <w:tblW w:w="14138" w:type="dxa"/>
          <w:tblCellMar>
            <w:top w:w="15" w:type="dxa"/>
            <w:left w:w="70" w:type="dxa"/>
            <w:bottom w:w="15" w:type="dxa"/>
            <w:right w:w="70" w:type="dxa"/>
          </w:tblCellMar>
          <w:tblLook w:val="04A0"/>
        </w:tblPrEx>
        <w:trPr>
          <w:trHeight w:val="3255"/>
        </w:trPr>
        <w:tc>
          <w:tcPr>
            <w:tcW w:w="1596"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B00594" w14:paraId="409DE5B3" w14:textId="77777777">
            <w:pPr>
              <w:jc w:val="center"/>
              <w:rPr>
                <w:rFonts w:ascii="Calibri" w:hAnsi="Calibri" w:cs="Calibri"/>
                <w:color w:val="000000"/>
                <w:sz w:val="22"/>
                <w:szCs w:val="22"/>
              </w:rPr>
            </w:pPr>
            <w:r>
              <w:rPr>
                <w:rFonts w:ascii="Calibri" w:hAnsi="Calibri" w:cs="Calibri"/>
                <w:color w:val="000000"/>
                <w:sz w:val="22"/>
                <w:szCs w:val="22"/>
              </w:rPr>
              <w:t>Počet rehospitalizací</w:t>
            </w:r>
          </w:p>
        </w:tc>
        <w:tc>
          <w:tcPr>
            <w:tcW w:w="1712" w:type="dxa"/>
            <w:tcBorders>
              <w:top w:val="single" w:sz="8" w:space="0" w:color="auto"/>
              <w:left w:val="nil"/>
              <w:bottom w:val="single" w:sz="8" w:space="0" w:color="auto"/>
              <w:right w:val="single" w:sz="8" w:space="0" w:color="auto"/>
            </w:tcBorders>
            <w:shd w:val="clear" w:color="000000" w:fill="FFFFFF"/>
            <w:vAlign w:val="center"/>
            <w:hideMark/>
          </w:tcPr>
          <w:p w:rsidR="00B00594" w14:paraId="0481CA2A" w14:textId="77777777">
            <w:pPr>
              <w:jc w:val="center"/>
              <w:rPr>
                <w:rFonts w:ascii="Calibri" w:hAnsi="Calibri" w:cs="Calibri"/>
                <w:color w:val="000000"/>
                <w:sz w:val="22"/>
                <w:szCs w:val="22"/>
              </w:rPr>
            </w:pPr>
            <w:r>
              <w:rPr>
                <w:rFonts w:ascii="Calibri" w:hAnsi="Calibri" w:cs="Calibri"/>
                <w:color w:val="000000"/>
                <w:sz w:val="22"/>
                <w:szCs w:val="22"/>
              </w:rPr>
              <w:t xml:space="preserve">Rehospitalizace je definovaná jako další hospitalizace z důvodu hospitalizace na psychaitrickém oddělení do 30 dní od předchozí hospitalizace. </w:t>
            </w:r>
          </w:p>
        </w:tc>
        <w:tc>
          <w:tcPr>
            <w:tcW w:w="1596" w:type="dxa"/>
            <w:tcBorders>
              <w:top w:val="single" w:sz="8" w:space="0" w:color="auto"/>
              <w:left w:val="nil"/>
              <w:bottom w:val="single" w:sz="8" w:space="0" w:color="auto"/>
              <w:right w:val="single" w:sz="8" w:space="0" w:color="auto"/>
            </w:tcBorders>
            <w:shd w:val="clear" w:color="000000" w:fill="FFFFFF"/>
            <w:vAlign w:val="center"/>
            <w:hideMark/>
          </w:tcPr>
          <w:p w:rsidR="00B00594" w14:paraId="02356156" w14:textId="77777777">
            <w:pPr>
              <w:jc w:val="center"/>
              <w:rPr>
                <w:rFonts w:ascii="Calibri" w:hAnsi="Calibri" w:cs="Calibri"/>
                <w:color w:val="000000"/>
                <w:sz w:val="22"/>
                <w:szCs w:val="22"/>
              </w:rPr>
            </w:pPr>
            <w:r>
              <w:rPr>
                <w:rFonts w:ascii="Calibri" w:hAnsi="Calibri" w:cs="Calibri"/>
                <w:color w:val="000000"/>
                <w:sz w:val="22"/>
                <w:szCs w:val="22"/>
              </w:rPr>
              <w:t>Míra rehospitalizace ukazuje na kvalitu a návaznost extramurálních služeb a je základním ukazatelem fungování systému péče o lidi s duševním onemocněním.</w:t>
            </w:r>
          </w:p>
        </w:tc>
        <w:tc>
          <w:tcPr>
            <w:tcW w:w="616" w:type="dxa"/>
            <w:tcBorders>
              <w:top w:val="single" w:sz="8" w:space="0" w:color="auto"/>
              <w:left w:val="nil"/>
              <w:bottom w:val="single" w:sz="8" w:space="0" w:color="auto"/>
              <w:right w:val="single" w:sz="8" w:space="0" w:color="auto"/>
            </w:tcBorders>
            <w:shd w:val="clear" w:color="000000" w:fill="FFFFFF"/>
            <w:vAlign w:val="center"/>
            <w:hideMark/>
          </w:tcPr>
          <w:p w:rsidR="00B00594" w14:paraId="54E3DCEF" w14:textId="77777777">
            <w:pPr>
              <w:jc w:val="center"/>
              <w:rPr>
                <w:rFonts w:ascii="Calibri" w:hAnsi="Calibri" w:cs="Calibri"/>
                <w:color w:val="000000"/>
                <w:sz w:val="22"/>
                <w:szCs w:val="22"/>
              </w:rPr>
            </w:pPr>
            <w:r>
              <w:rPr>
                <w:rFonts w:ascii="Calibri" w:hAnsi="Calibri" w:cs="Calibri"/>
                <w:color w:val="000000"/>
                <w:sz w:val="22"/>
                <w:szCs w:val="22"/>
              </w:rPr>
              <w:t>ÚZIS</w:t>
            </w:r>
          </w:p>
        </w:tc>
        <w:tc>
          <w:tcPr>
            <w:tcW w:w="903" w:type="dxa"/>
            <w:tcBorders>
              <w:top w:val="single" w:sz="8" w:space="0" w:color="auto"/>
              <w:left w:val="nil"/>
              <w:bottom w:val="single" w:sz="8" w:space="0" w:color="auto"/>
              <w:right w:val="single" w:sz="8" w:space="0" w:color="auto"/>
            </w:tcBorders>
            <w:shd w:val="clear" w:color="000000" w:fill="FFFFFF"/>
            <w:vAlign w:val="center"/>
            <w:hideMark/>
          </w:tcPr>
          <w:p w:rsidR="00B00594" w14:paraId="449F9B9C" w14:textId="77777777">
            <w:pPr>
              <w:jc w:val="center"/>
              <w:rPr>
                <w:rFonts w:ascii="Calibri" w:hAnsi="Calibri" w:cs="Calibri"/>
                <w:color w:val="000000"/>
                <w:sz w:val="22"/>
                <w:szCs w:val="22"/>
              </w:rPr>
            </w:pPr>
            <w:r>
              <w:rPr>
                <w:rFonts w:ascii="Calibri" w:hAnsi="Calibri" w:cs="Calibri"/>
                <w:color w:val="000000"/>
                <w:sz w:val="22"/>
                <w:szCs w:val="22"/>
              </w:rPr>
              <w:t>MZD-SZ/OZP3</w:t>
            </w:r>
          </w:p>
        </w:tc>
        <w:tc>
          <w:tcPr>
            <w:tcW w:w="1488" w:type="dxa"/>
            <w:tcBorders>
              <w:top w:val="single" w:sz="8" w:space="0" w:color="auto"/>
              <w:left w:val="nil"/>
              <w:bottom w:val="single" w:sz="8" w:space="0" w:color="auto"/>
              <w:right w:val="single" w:sz="8" w:space="0" w:color="auto"/>
            </w:tcBorders>
            <w:shd w:val="clear" w:color="000000" w:fill="FFFFFF"/>
            <w:vAlign w:val="center"/>
            <w:hideMark/>
          </w:tcPr>
          <w:p w:rsidR="00B00594" w14:paraId="3A2197E6" w14:textId="77777777">
            <w:pPr>
              <w:jc w:val="center"/>
              <w:rPr>
                <w:rFonts w:ascii="Calibri" w:hAnsi="Calibri" w:cs="Calibri"/>
                <w:color w:val="000000"/>
                <w:sz w:val="22"/>
                <w:szCs w:val="22"/>
              </w:rPr>
            </w:pPr>
            <w:r>
              <w:rPr>
                <w:rFonts w:ascii="Calibri" w:hAnsi="Calibri" w:cs="Calibri"/>
                <w:color w:val="000000"/>
                <w:sz w:val="22"/>
                <w:szCs w:val="22"/>
              </w:rPr>
              <w:t>Počet pacientů, u kterých došlo k opětovné psychiatrické hospitalizaci</w:t>
            </w:r>
          </w:p>
        </w:tc>
        <w:tc>
          <w:tcPr>
            <w:tcW w:w="1072" w:type="dxa"/>
            <w:tcBorders>
              <w:top w:val="single" w:sz="8" w:space="0" w:color="auto"/>
              <w:left w:val="nil"/>
              <w:bottom w:val="single" w:sz="8" w:space="0" w:color="auto"/>
              <w:right w:val="single" w:sz="8" w:space="0" w:color="auto"/>
            </w:tcBorders>
            <w:shd w:val="clear" w:color="000000" w:fill="FFFFFF"/>
            <w:vAlign w:val="center"/>
            <w:hideMark/>
          </w:tcPr>
          <w:p w:rsidR="00B00594" w14:paraId="35CD1F6F" w14:textId="77777777">
            <w:pPr>
              <w:jc w:val="center"/>
              <w:rPr>
                <w:rFonts w:ascii="Calibri" w:hAnsi="Calibri" w:cs="Calibri"/>
                <w:color w:val="000000"/>
                <w:sz w:val="22"/>
                <w:szCs w:val="22"/>
              </w:rPr>
            </w:pPr>
            <w:r>
              <w:rPr>
                <w:rFonts w:ascii="Calibri" w:hAnsi="Calibri" w:cs="Calibri"/>
                <w:color w:val="000000"/>
                <w:sz w:val="22"/>
                <w:szCs w:val="22"/>
              </w:rPr>
              <w:t>ročně</w:t>
            </w:r>
          </w:p>
        </w:tc>
        <w:tc>
          <w:tcPr>
            <w:tcW w:w="13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00594" w14:paraId="193BA6BD" w14:textId="77777777">
            <w:pPr>
              <w:rPr>
                <w:rFonts w:ascii="Calibri" w:hAnsi="Calibri" w:cs="Calibri"/>
                <w:color w:val="000000"/>
                <w:sz w:val="20"/>
                <w:szCs w:val="20"/>
              </w:rPr>
            </w:pPr>
            <w:r>
              <w:rPr>
                <w:rFonts w:ascii="Calibri" w:hAnsi="Calibri" w:cs="Calibri"/>
                <w:color w:val="000000"/>
                <w:sz w:val="20"/>
                <w:szCs w:val="20"/>
              </w:rPr>
              <w:t>99,8/ 1 000 hospitalizací</w:t>
            </w:r>
          </w:p>
        </w:tc>
        <w:tc>
          <w:tcPr>
            <w:tcW w:w="13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00594" w14:paraId="20786A18" w14:textId="77777777">
            <w:pPr>
              <w:rPr>
                <w:rFonts w:ascii="Calibri" w:hAnsi="Calibri" w:cs="Calibri"/>
                <w:color w:val="000000"/>
                <w:sz w:val="20"/>
                <w:szCs w:val="20"/>
              </w:rPr>
            </w:pPr>
            <w:r>
              <w:rPr>
                <w:rFonts w:ascii="Calibri" w:hAnsi="Calibri" w:cs="Calibri"/>
                <w:color w:val="000000"/>
                <w:sz w:val="20"/>
                <w:szCs w:val="20"/>
              </w:rPr>
              <w:t>101,6/ 1 000 hospitalizací</w:t>
            </w:r>
          </w:p>
        </w:tc>
        <w:tc>
          <w:tcPr>
            <w:tcW w:w="1305" w:type="dxa"/>
            <w:tcBorders>
              <w:top w:val="single" w:sz="8" w:space="0" w:color="auto"/>
              <w:left w:val="nil"/>
              <w:bottom w:val="single" w:sz="8" w:space="0" w:color="auto"/>
              <w:right w:val="single" w:sz="8" w:space="0" w:color="auto"/>
            </w:tcBorders>
            <w:shd w:val="clear" w:color="000000" w:fill="FFFFFF"/>
            <w:vAlign w:val="center"/>
            <w:hideMark/>
          </w:tcPr>
          <w:p w:rsidR="00B00594" w14:paraId="468ACE7E" w14:textId="77777777">
            <w:pPr>
              <w:rPr>
                <w:rFonts w:ascii="Calibri" w:hAnsi="Calibri" w:cs="Calibri"/>
                <w:color w:val="000000"/>
                <w:sz w:val="20"/>
                <w:szCs w:val="20"/>
              </w:rPr>
            </w:pPr>
          </w:p>
        </w:tc>
        <w:tc>
          <w:tcPr>
            <w:tcW w:w="1240" w:type="dxa"/>
            <w:tcBorders>
              <w:top w:val="single" w:sz="8" w:space="0" w:color="auto"/>
              <w:left w:val="nil"/>
              <w:bottom w:val="single" w:sz="8" w:space="0" w:color="auto"/>
              <w:right w:val="single" w:sz="8" w:space="0" w:color="auto"/>
            </w:tcBorders>
            <w:shd w:val="clear" w:color="000000" w:fill="FFFFFF"/>
            <w:vAlign w:val="center"/>
            <w:hideMark/>
          </w:tcPr>
          <w:p w:rsidR="00B00594" w14:paraId="5620A551" w14:textId="77777777">
            <w:pPr>
              <w:jc w:val="center"/>
              <w:rPr>
                <w:rFonts w:ascii="Calibri" w:hAnsi="Calibri" w:cs="Calibri"/>
                <w:color w:val="000000"/>
                <w:sz w:val="22"/>
                <w:szCs w:val="22"/>
              </w:rPr>
            </w:pPr>
            <w:r>
              <w:rPr>
                <w:rFonts w:ascii="Calibri" w:hAnsi="Calibri" w:cs="Calibri"/>
                <w:color w:val="000000"/>
                <w:sz w:val="22"/>
                <w:szCs w:val="22"/>
              </w:rPr>
              <w:t>75</w:t>
            </w:r>
          </w:p>
        </w:tc>
      </w:tr>
      <w:tr w14:paraId="3C8A8A86" w14:textId="77777777" w:rsidTr="00AB3010">
        <w:tblPrEx>
          <w:tblW w:w="14138" w:type="dxa"/>
          <w:tblCellMar>
            <w:top w:w="15" w:type="dxa"/>
            <w:left w:w="70" w:type="dxa"/>
            <w:bottom w:w="15" w:type="dxa"/>
            <w:right w:w="70" w:type="dxa"/>
          </w:tblCellMar>
          <w:tblLook w:val="04A0"/>
        </w:tblPrEx>
        <w:trPr>
          <w:trHeight w:val="2745"/>
        </w:trPr>
        <w:tc>
          <w:tcPr>
            <w:tcW w:w="1596" w:type="dxa"/>
            <w:tcBorders>
              <w:top w:val="nil"/>
              <w:left w:val="single" w:sz="8" w:space="0" w:color="auto"/>
              <w:bottom w:val="single" w:sz="8" w:space="0" w:color="auto"/>
              <w:right w:val="single" w:sz="8" w:space="0" w:color="auto"/>
            </w:tcBorders>
            <w:shd w:val="clear" w:color="000000" w:fill="FFFFFF"/>
            <w:vAlign w:val="center"/>
            <w:hideMark/>
          </w:tcPr>
          <w:p w:rsidR="00B00594" w14:paraId="396D178D" w14:textId="77777777">
            <w:pPr>
              <w:jc w:val="center"/>
              <w:rPr>
                <w:rFonts w:ascii="Calibri" w:hAnsi="Calibri" w:cs="Calibri"/>
                <w:color w:val="000000"/>
                <w:sz w:val="22"/>
                <w:szCs w:val="22"/>
              </w:rPr>
            </w:pPr>
            <w:r>
              <w:rPr>
                <w:rFonts w:ascii="Calibri" w:hAnsi="Calibri" w:cs="Calibri"/>
                <w:color w:val="000000"/>
                <w:sz w:val="22"/>
                <w:szCs w:val="22"/>
              </w:rPr>
              <w:t>Míra sebevražednosti do 61 dnů od psychiatrické hospitalizace podle pohlaví</w:t>
            </w:r>
          </w:p>
        </w:tc>
        <w:tc>
          <w:tcPr>
            <w:tcW w:w="1712" w:type="dxa"/>
            <w:tcBorders>
              <w:top w:val="nil"/>
              <w:left w:val="nil"/>
              <w:bottom w:val="single" w:sz="8" w:space="0" w:color="auto"/>
              <w:right w:val="single" w:sz="8" w:space="0" w:color="auto"/>
            </w:tcBorders>
            <w:shd w:val="clear" w:color="000000" w:fill="FFFFFF"/>
            <w:vAlign w:val="center"/>
            <w:hideMark/>
          </w:tcPr>
          <w:p w:rsidR="00B00594" w14:paraId="292D5C5B" w14:textId="77777777">
            <w:pPr>
              <w:jc w:val="center"/>
              <w:rPr>
                <w:rFonts w:ascii="Calibri" w:hAnsi="Calibri" w:cs="Calibri"/>
                <w:color w:val="000000"/>
                <w:sz w:val="22"/>
                <w:szCs w:val="22"/>
              </w:rPr>
            </w:pPr>
            <w:r>
              <w:rPr>
                <w:rFonts w:ascii="Calibri" w:hAnsi="Calibri" w:cs="Calibri"/>
                <w:color w:val="000000"/>
                <w:sz w:val="22"/>
                <w:szCs w:val="22"/>
              </w:rPr>
              <w:t>Počet osob na tisíc hospitalizací, které do  61 dní od psychiatrické hospitalizace ukončili ze své vůle svůj život.</w:t>
            </w:r>
          </w:p>
        </w:tc>
        <w:tc>
          <w:tcPr>
            <w:tcW w:w="1596" w:type="dxa"/>
            <w:tcBorders>
              <w:top w:val="nil"/>
              <w:left w:val="nil"/>
              <w:bottom w:val="single" w:sz="8" w:space="0" w:color="auto"/>
              <w:right w:val="single" w:sz="8" w:space="0" w:color="auto"/>
            </w:tcBorders>
            <w:shd w:val="clear" w:color="000000" w:fill="FFFFFF"/>
            <w:vAlign w:val="center"/>
            <w:hideMark/>
          </w:tcPr>
          <w:p w:rsidR="00B00594" w14:paraId="4C3CEA9F" w14:textId="77777777">
            <w:pPr>
              <w:jc w:val="center"/>
              <w:rPr>
                <w:rFonts w:ascii="Calibri" w:hAnsi="Calibri" w:cs="Calibri"/>
                <w:color w:val="000000"/>
                <w:sz w:val="22"/>
                <w:szCs w:val="22"/>
              </w:rPr>
            </w:pPr>
            <w:r>
              <w:rPr>
                <w:rFonts w:ascii="Calibri" w:hAnsi="Calibri" w:cs="Calibri"/>
                <w:color w:val="000000"/>
                <w:sz w:val="22"/>
                <w:szCs w:val="22"/>
              </w:rPr>
              <w:t xml:space="preserve">Míra sebevražednosti po psychiatrické hospitalizace je indikátorem dostupnosti a správného nastavení akutní i návazné péče o osoby se sebevražednými myšlenkami. </w:t>
            </w:r>
          </w:p>
        </w:tc>
        <w:tc>
          <w:tcPr>
            <w:tcW w:w="616" w:type="dxa"/>
            <w:tcBorders>
              <w:top w:val="nil"/>
              <w:left w:val="nil"/>
              <w:bottom w:val="single" w:sz="8" w:space="0" w:color="auto"/>
              <w:right w:val="single" w:sz="8" w:space="0" w:color="auto"/>
            </w:tcBorders>
            <w:shd w:val="clear" w:color="000000" w:fill="FFFFFF"/>
            <w:vAlign w:val="center"/>
            <w:hideMark/>
          </w:tcPr>
          <w:p w:rsidR="00B00594" w14:paraId="5801AE40" w14:textId="77777777">
            <w:pPr>
              <w:jc w:val="center"/>
              <w:rPr>
                <w:rFonts w:ascii="Calibri" w:hAnsi="Calibri" w:cs="Calibri"/>
                <w:color w:val="000000"/>
                <w:sz w:val="22"/>
                <w:szCs w:val="22"/>
              </w:rPr>
            </w:pPr>
            <w:r>
              <w:rPr>
                <w:rFonts w:ascii="Calibri" w:hAnsi="Calibri" w:cs="Calibri"/>
                <w:color w:val="000000"/>
                <w:sz w:val="22"/>
                <w:szCs w:val="22"/>
              </w:rPr>
              <w:t>ÚZIS</w:t>
            </w:r>
          </w:p>
        </w:tc>
        <w:tc>
          <w:tcPr>
            <w:tcW w:w="903" w:type="dxa"/>
            <w:tcBorders>
              <w:top w:val="single" w:sz="8" w:space="0" w:color="auto"/>
              <w:left w:val="nil"/>
              <w:bottom w:val="single" w:sz="8" w:space="0" w:color="auto"/>
              <w:right w:val="single" w:sz="8" w:space="0" w:color="auto"/>
            </w:tcBorders>
            <w:shd w:val="clear" w:color="000000" w:fill="FFFFFF"/>
            <w:vAlign w:val="center"/>
            <w:hideMark/>
          </w:tcPr>
          <w:p w:rsidR="00B00594" w14:paraId="5386BAF2" w14:textId="77777777">
            <w:pPr>
              <w:jc w:val="center"/>
              <w:rPr>
                <w:rFonts w:ascii="Calibri" w:hAnsi="Calibri" w:cs="Calibri"/>
                <w:color w:val="000000"/>
                <w:sz w:val="22"/>
                <w:szCs w:val="22"/>
              </w:rPr>
            </w:pPr>
            <w:r>
              <w:rPr>
                <w:rFonts w:ascii="Calibri" w:hAnsi="Calibri" w:cs="Calibri"/>
                <w:color w:val="000000"/>
                <w:sz w:val="22"/>
                <w:szCs w:val="22"/>
              </w:rPr>
              <w:t>MZD-SZ/OZP3</w:t>
            </w:r>
          </w:p>
        </w:tc>
        <w:tc>
          <w:tcPr>
            <w:tcW w:w="1488" w:type="dxa"/>
            <w:tcBorders>
              <w:top w:val="nil"/>
              <w:left w:val="nil"/>
              <w:bottom w:val="single" w:sz="8" w:space="0" w:color="auto"/>
              <w:right w:val="single" w:sz="8" w:space="0" w:color="auto"/>
            </w:tcBorders>
            <w:shd w:val="clear" w:color="000000" w:fill="FFFFFF"/>
            <w:vAlign w:val="center"/>
            <w:hideMark/>
          </w:tcPr>
          <w:p w:rsidR="00B00594" w14:paraId="72BEACC1" w14:textId="77777777">
            <w:pPr>
              <w:jc w:val="center"/>
              <w:rPr>
                <w:rFonts w:ascii="Calibri" w:hAnsi="Calibri" w:cs="Calibri"/>
                <w:color w:val="000000"/>
                <w:sz w:val="22"/>
                <w:szCs w:val="22"/>
              </w:rPr>
            </w:pPr>
            <w:r>
              <w:rPr>
                <w:rFonts w:ascii="Calibri" w:hAnsi="Calibri" w:cs="Calibri"/>
                <w:color w:val="000000"/>
                <w:sz w:val="22"/>
                <w:szCs w:val="22"/>
              </w:rPr>
              <w:t>Počet uskutečněných sebevražd do 61 dní od psychiatrické hospitalizace dle pohlaví na 1000 hostpitalizací</w:t>
            </w:r>
          </w:p>
        </w:tc>
        <w:tc>
          <w:tcPr>
            <w:tcW w:w="1072" w:type="dxa"/>
            <w:tcBorders>
              <w:top w:val="single" w:sz="8" w:space="0" w:color="auto"/>
              <w:left w:val="nil"/>
              <w:bottom w:val="single" w:sz="8" w:space="0" w:color="auto"/>
              <w:right w:val="single" w:sz="8" w:space="0" w:color="auto"/>
            </w:tcBorders>
            <w:shd w:val="clear" w:color="000000" w:fill="FFFFFF"/>
            <w:vAlign w:val="center"/>
            <w:hideMark/>
          </w:tcPr>
          <w:p w:rsidR="00B00594" w14:paraId="17F655F6" w14:textId="77777777">
            <w:pPr>
              <w:jc w:val="center"/>
              <w:rPr>
                <w:rFonts w:ascii="Calibri" w:hAnsi="Calibri" w:cs="Calibri"/>
                <w:color w:val="000000"/>
                <w:sz w:val="22"/>
                <w:szCs w:val="22"/>
              </w:rPr>
            </w:pPr>
            <w:r>
              <w:rPr>
                <w:rFonts w:ascii="Calibri" w:hAnsi="Calibri" w:cs="Calibri"/>
                <w:color w:val="000000"/>
                <w:sz w:val="22"/>
                <w:szCs w:val="22"/>
              </w:rPr>
              <w:t>ročně</w:t>
            </w:r>
          </w:p>
        </w:tc>
        <w:tc>
          <w:tcPr>
            <w:tcW w:w="1305" w:type="dxa"/>
            <w:tcBorders>
              <w:top w:val="nil"/>
              <w:left w:val="nil"/>
              <w:bottom w:val="single" w:sz="8" w:space="0" w:color="auto"/>
              <w:right w:val="single" w:sz="8" w:space="0" w:color="auto"/>
            </w:tcBorders>
            <w:shd w:val="clear" w:color="000000" w:fill="FFFFFF"/>
            <w:vAlign w:val="center"/>
            <w:hideMark/>
          </w:tcPr>
          <w:p w:rsidR="00B00594" w14:paraId="604C7CEE" w14:textId="77777777">
            <w:pPr>
              <w:jc w:val="center"/>
              <w:rPr>
                <w:rFonts w:ascii="Calibri" w:hAnsi="Calibri" w:cs="Calibri"/>
                <w:color w:val="000000"/>
                <w:sz w:val="22"/>
                <w:szCs w:val="22"/>
              </w:rPr>
            </w:pPr>
            <w:r>
              <w:rPr>
                <w:rFonts w:ascii="Calibri" w:hAnsi="Calibri" w:cs="Calibri"/>
                <w:color w:val="000000"/>
                <w:sz w:val="22"/>
                <w:szCs w:val="22"/>
              </w:rPr>
              <w:t>muži: 2,6/ 1 000 hospitalizací ženy: 1,3/ 1 000 hospitalizací</w:t>
            </w:r>
          </w:p>
        </w:tc>
        <w:tc>
          <w:tcPr>
            <w:tcW w:w="1305" w:type="dxa"/>
            <w:tcBorders>
              <w:top w:val="nil"/>
              <w:left w:val="nil"/>
              <w:bottom w:val="nil"/>
              <w:right w:val="nil"/>
            </w:tcBorders>
            <w:shd w:val="clear" w:color="000000" w:fill="FFFFFF"/>
            <w:vAlign w:val="bottom"/>
            <w:hideMark/>
          </w:tcPr>
          <w:p w:rsidR="00B00594" w14:paraId="7161A9FF" w14:textId="77777777">
            <w:pPr>
              <w:rPr>
                <w:rFonts w:ascii="Calibri" w:hAnsi="Calibri" w:cs="Calibri"/>
                <w:color w:val="000000"/>
                <w:sz w:val="20"/>
                <w:szCs w:val="20"/>
              </w:rPr>
            </w:pPr>
            <w:r>
              <w:rPr>
                <w:rFonts w:ascii="Calibri" w:hAnsi="Calibri" w:cs="Calibri"/>
                <w:color w:val="000000"/>
                <w:sz w:val="20"/>
                <w:szCs w:val="20"/>
              </w:rPr>
              <w:t>Dosud nejsou k dispozici aktualizovaná data úmrtí z ČSU</w:t>
            </w:r>
          </w:p>
        </w:tc>
        <w:tc>
          <w:tcPr>
            <w:tcW w:w="1305" w:type="dxa"/>
            <w:tcBorders>
              <w:top w:val="nil"/>
              <w:left w:val="nil"/>
              <w:bottom w:val="nil"/>
              <w:right w:val="nil"/>
            </w:tcBorders>
            <w:shd w:val="clear" w:color="000000" w:fill="FFFFFF"/>
            <w:noWrap/>
            <w:vAlign w:val="bottom"/>
            <w:hideMark/>
          </w:tcPr>
          <w:p w:rsidR="00B00594" w14:paraId="4AC39F49" w14:textId="77777777">
            <w:pPr>
              <w:rPr>
                <w:rFonts w:ascii="Calibri" w:hAnsi="Calibri" w:cs="Calibri"/>
                <w:color w:val="000000"/>
                <w:sz w:val="20"/>
                <w:szCs w:val="20"/>
              </w:rPr>
            </w:pPr>
          </w:p>
        </w:tc>
        <w:tc>
          <w:tcPr>
            <w:tcW w:w="1240" w:type="dxa"/>
            <w:tcBorders>
              <w:top w:val="nil"/>
              <w:left w:val="nil"/>
              <w:bottom w:val="single" w:sz="8" w:space="0" w:color="auto"/>
              <w:right w:val="single" w:sz="8" w:space="0" w:color="auto"/>
            </w:tcBorders>
            <w:shd w:val="clear" w:color="000000" w:fill="FFFFFF"/>
            <w:vAlign w:val="center"/>
            <w:hideMark/>
          </w:tcPr>
          <w:p w:rsidR="00B00594" w14:paraId="4DC292E7" w14:textId="77777777">
            <w:pPr>
              <w:jc w:val="center"/>
              <w:rPr>
                <w:rFonts w:ascii="Calibri" w:hAnsi="Calibri" w:cs="Calibri"/>
                <w:color w:val="000000"/>
                <w:sz w:val="22"/>
                <w:szCs w:val="22"/>
              </w:rPr>
            </w:pPr>
            <w:r>
              <w:rPr>
                <w:rFonts w:ascii="Calibri" w:hAnsi="Calibri" w:cs="Calibri"/>
                <w:color w:val="000000"/>
                <w:sz w:val="22"/>
                <w:szCs w:val="22"/>
              </w:rPr>
              <w:t>1,2/ 1 000 hospitalizací</w:t>
            </w:r>
          </w:p>
        </w:tc>
      </w:tr>
    </w:tbl>
    <w:p w:rsidR="00FA4B07" w:rsidRPr="008823A3" w:rsidP="00FA4B07" w14:paraId="68E3B34B" w14:textId="2D2A3E23">
      <w:pPr>
        <w:jc w:val="both"/>
        <w:rPr>
          <w:rFonts w:asciiTheme="minorHAnsi" w:hAnsiTheme="minorHAnsi" w:cs="Arial"/>
          <w:sz w:val="20"/>
          <w:szCs w:val="20"/>
        </w:rPr>
      </w:pPr>
      <w:r w:rsidRPr="008823A3">
        <w:rPr>
          <w:rFonts w:asciiTheme="minorHAnsi" w:hAnsiTheme="minorHAnsi" w:cs="Arial"/>
          <w:sz w:val="20"/>
          <w:szCs w:val="20"/>
        </w:rPr>
        <w:t xml:space="preserve">Tab. č. 4: Indikátory dopadů na úrovni Zdraví </w:t>
      </w:r>
      <w:r w:rsidRPr="008823A3" w:rsidR="0080734E">
        <w:rPr>
          <w:rFonts w:asciiTheme="minorHAnsi" w:hAnsiTheme="minorHAnsi" w:cs="Arial"/>
          <w:sz w:val="20"/>
          <w:szCs w:val="20"/>
        </w:rPr>
        <w:t>2035</w:t>
      </w:r>
    </w:p>
    <w:p w:rsidR="00FA4B07" w:rsidRPr="00461857" w:rsidP="00C13797" w14:paraId="5EB40B1C" w14:textId="3C1B1713">
      <w:pPr>
        <w:jc w:val="both"/>
        <w:rPr>
          <w:rFonts w:asciiTheme="minorHAnsi" w:hAnsiTheme="minorHAnsi" w:cs="Arial"/>
        </w:rPr>
      </w:pPr>
    </w:p>
    <w:p w:rsidR="00C13797" w:rsidRPr="00461857" w:rsidP="00C13797" w14:paraId="35B0C69C" w14:textId="48179710">
      <w:pPr>
        <w:jc w:val="both"/>
        <w:rPr>
          <w:rFonts w:asciiTheme="minorHAnsi" w:hAnsiTheme="minorHAnsi" w:cs="Arial"/>
        </w:rPr>
      </w:pPr>
    </w:p>
    <w:p w:rsidR="0080734E" w:rsidRPr="00872ED3" w:rsidP="0080734E" w14:paraId="0C6B0430" w14:textId="45AE0D96">
      <w:pPr>
        <w:jc w:val="both"/>
        <w:rPr>
          <w:rFonts w:asciiTheme="minorHAnsi" w:hAnsiTheme="minorHAnsi" w:cs="Arial"/>
        </w:rPr>
      </w:pPr>
      <w:r w:rsidRPr="00461857">
        <w:rPr>
          <w:rFonts w:asciiTheme="minorHAnsi" w:hAnsiTheme="minorHAnsi" w:cs="Arial"/>
        </w:rPr>
        <w:t xml:space="preserve">Následně je pak u každého specifického cíle uveden soubor indikátorů, jak dopadových, tak výstupových/výsledkových pro každý dílčí cíl. </w:t>
      </w:r>
      <w:bookmarkEnd w:id="248"/>
      <w:r>
        <w:rPr>
          <w:rFonts w:asciiTheme="minorHAnsi" w:hAnsiTheme="minorHAnsi" w:cs="Arial"/>
        </w:rPr>
        <w:t xml:space="preserve">Tyto jsou podrobně rozepsány v příloze č. 1 </w:t>
      </w:r>
      <w:r w:rsidRPr="00505723" w:rsidR="00505723">
        <w:rPr>
          <w:rFonts w:asciiTheme="minorHAnsi" w:hAnsiTheme="minorHAnsi" w:cs="Arial"/>
        </w:rPr>
        <w:t>Strategického rámce Zdraví 2035 Indikátorová sada</w:t>
      </w:r>
      <w:r w:rsidR="00505723">
        <w:rPr>
          <w:rFonts w:asciiTheme="minorHAnsi" w:hAnsiTheme="minorHAnsi" w:cs="Arial"/>
        </w:rPr>
        <w:t>.</w:t>
      </w:r>
    </w:p>
    <w:p w:rsidR="008823A3" w:rsidP="00F64A83" w14:paraId="70D2DA01" w14:textId="77777777">
      <w:pPr>
        <w:autoSpaceDE w:val="0"/>
        <w:autoSpaceDN w:val="0"/>
        <w:adjustRightInd w:val="0"/>
        <w:rPr>
          <w:rFonts w:ascii="Arial" w:hAnsi="Arial" w:cs="Arial"/>
          <w:bCs/>
          <w:sz w:val="20"/>
          <w:szCs w:val="20"/>
        </w:rPr>
        <w:sectPr w:rsidSect="008823A3">
          <w:pgSz w:w="16838" w:h="11906" w:orient="landscape"/>
          <w:pgMar w:top="1418" w:right="1843" w:bottom="1418" w:left="1560" w:header="709" w:footer="709" w:gutter="0"/>
          <w:cols w:space="708"/>
          <w:titlePg/>
          <w:docGrid w:linePitch="360"/>
        </w:sectPr>
      </w:pPr>
    </w:p>
    <w:p w:rsidR="00584807" w:rsidRPr="00461857" w:rsidP="00584807" w14:paraId="4B0074D9" w14:textId="4E62B1AD">
      <w:pPr>
        <w:pStyle w:val="Heading1"/>
        <w:numPr>
          <w:ilvl w:val="0"/>
          <w:numId w:val="13"/>
        </w:numPr>
      </w:pPr>
      <w:bookmarkStart w:id="249" w:name="_Toc256000021"/>
      <w:r w:rsidRPr="00461857">
        <w:t>Implementační struktura</w:t>
      </w:r>
      <w:bookmarkEnd w:id="249"/>
      <w:r w:rsidRPr="00461857">
        <w:t xml:space="preserve"> </w:t>
      </w:r>
    </w:p>
    <w:p w:rsidR="00584807" w:rsidRPr="00461857" w:rsidP="00F64A83" w14:paraId="066F85C9" w14:textId="77777777">
      <w:pPr>
        <w:autoSpaceDE w:val="0"/>
        <w:autoSpaceDN w:val="0"/>
        <w:adjustRightInd w:val="0"/>
        <w:rPr>
          <w:rFonts w:ascii="Arial" w:hAnsi="Arial" w:cs="Arial"/>
          <w:b/>
          <w:bCs/>
        </w:rPr>
      </w:pPr>
    </w:p>
    <w:p w:rsidR="00881CE7" w:rsidRPr="00AF515C" w:rsidP="00881CE7" w14:paraId="4C32AAB5" w14:textId="77777777">
      <w:pPr>
        <w:jc w:val="both"/>
        <w:rPr>
          <w:rFonts w:asciiTheme="minorHAnsi" w:hAnsiTheme="minorHAnsi" w:cs="Arial"/>
        </w:rPr>
      </w:pPr>
      <w:r w:rsidRPr="00AF515C">
        <w:rPr>
          <w:rFonts w:asciiTheme="minorHAnsi" w:hAnsiTheme="minorHAnsi" w:cs="Arial"/>
        </w:rPr>
        <w:t>Garantem provádění Strategického rámce Zdraví 203</w:t>
      </w:r>
      <w:r>
        <w:rPr>
          <w:rFonts w:asciiTheme="minorHAnsi" w:hAnsiTheme="minorHAnsi" w:cs="Arial"/>
        </w:rPr>
        <w:t>5</w:t>
      </w:r>
      <w:r w:rsidRPr="00AF515C">
        <w:rPr>
          <w:rFonts w:asciiTheme="minorHAnsi" w:hAnsiTheme="minorHAnsi" w:cs="Arial"/>
        </w:rPr>
        <w:t xml:space="preserve"> a jeho implementačních plánů je Ministerstvo zdravotnictví. Zastřešujícím orgánem, který vykonává dohledovou a kontrolní činnosti nad realizací Strategického rámce Zdraví 203</w:t>
      </w:r>
      <w:r>
        <w:rPr>
          <w:rFonts w:asciiTheme="minorHAnsi" w:hAnsiTheme="minorHAnsi" w:cs="Arial"/>
        </w:rPr>
        <w:t>5</w:t>
      </w:r>
      <w:r w:rsidRPr="00AF515C">
        <w:rPr>
          <w:rFonts w:asciiTheme="minorHAnsi" w:hAnsiTheme="minorHAnsi" w:cs="Arial"/>
        </w:rPr>
        <w:t xml:space="preserve"> a implementačních plánů, je vedení Ministerstva zdravotnictví, které projednává a schvaluje klíčové dokumenty a zajišťuje vzájemný soulad realizace Strategického rámce Zdraví 203</w:t>
      </w:r>
      <w:r>
        <w:rPr>
          <w:rFonts w:asciiTheme="minorHAnsi" w:hAnsiTheme="minorHAnsi" w:cs="Arial"/>
        </w:rPr>
        <w:t>5</w:t>
      </w:r>
      <w:r w:rsidRPr="00AF515C">
        <w:rPr>
          <w:rFonts w:asciiTheme="minorHAnsi" w:hAnsiTheme="minorHAnsi" w:cs="Arial"/>
        </w:rPr>
        <w:t xml:space="preserve"> a všech </w:t>
      </w:r>
      <w:r>
        <w:rPr>
          <w:rFonts w:asciiTheme="minorHAnsi" w:hAnsiTheme="minorHAnsi" w:cs="Arial"/>
        </w:rPr>
        <w:t xml:space="preserve">jeho </w:t>
      </w:r>
      <w:r w:rsidRPr="00AF515C">
        <w:rPr>
          <w:rFonts w:asciiTheme="minorHAnsi" w:hAnsiTheme="minorHAnsi" w:cs="Arial"/>
        </w:rPr>
        <w:t>implementačních plánů</w:t>
      </w:r>
      <w:r>
        <w:rPr>
          <w:rFonts w:asciiTheme="minorHAnsi" w:hAnsiTheme="minorHAnsi" w:cs="Arial"/>
        </w:rPr>
        <w:t xml:space="preserve"> a dalších souvisejících dokumentů</w:t>
      </w:r>
      <w:r w:rsidRPr="00AF515C">
        <w:rPr>
          <w:rFonts w:asciiTheme="minorHAnsi" w:hAnsiTheme="minorHAnsi" w:cs="Arial"/>
        </w:rPr>
        <w:t xml:space="preserve">. </w:t>
      </w:r>
    </w:p>
    <w:p w:rsidR="00881CE7" w:rsidRPr="00AF515C" w:rsidP="00881CE7" w14:paraId="4ECBCCFA" w14:textId="77777777">
      <w:pPr>
        <w:jc w:val="both"/>
        <w:rPr>
          <w:rFonts w:asciiTheme="minorHAnsi" w:hAnsiTheme="minorHAnsi" w:cs="Arial"/>
        </w:rPr>
      </w:pPr>
    </w:p>
    <w:p w:rsidR="00881CE7" w:rsidRPr="002E2404" w:rsidP="00881CE7" w14:paraId="7B8369E2" w14:textId="77777777">
      <w:pPr>
        <w:jc w:val="both"/>
        <w:rPr>
          <w:rFonts w:asciiTheme="minorHAnsi" w:hAnsiTheme="minorHAnsi" w:cs="Arial"/>
          <w:color w:val="000000" w:themeColor="text1"/>
        </w:rPr>
      </w:pPr>
      <w:r w:rsidRPr="00AF515C">
        <w:rPr>
          <w:rFonts w:asciiTheme="minorHAnsi" w:hAnsiTheme="minorHAnsi" w:cs="Arial"/>
        </w:rPr>
        <w:t xml:space="preserve">Jako poradní orgán ministra </w:t>
      </w:r>
      <w:r w:rsidRPr="002E2404">
        <w:rPr>
          <w:rFonts w:asciiTheme="minorHAnsi" w:hAnsiTheme="minorHAnsi" w:cs="Arial"/>
          <w:color w:val="000000" w:themeColor="text1"/>
        </w:rPr>
        <w:t>zdravotnictví v oblasti implementace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je příkazem ministra č. </w:t>
      </w:r>
      <w:bookmarkStart w:id="250" w:name="_Hlk186660409"/>
      <w:r>
        <w:rPr>
          <w:rFonts w:asciiTheme="minorHAnsi" w:hAnsiTheme="minorHAnsi" w:cs="Arial"/>
        </w:rPr>
        <w:t>26/2023</w:t>
      </w:r>
      <w:r>
        <w:rPr>
          <w:rStyle w:val="FootnoteReference"/>
          <w:rFonts w:asciiTheme="minorHAnsi" w:hAnsiTheme="minorHAnsi" w:cs="Arial"/>
        </w:rPr>
        <w:footnoteReference w:id="3"/>
      </w:r>
      <w:r w:rsidRPr="00872ED3">
        <w:rPr>
          <w:rFonts w:asciiTheme="minorHAnsi" w:hAnsiTheme="minorHAnsi" w:cs="Arial"/>
        </w:rPr>
        <w:t xml:space="preserve"> </w:t>
      </w:r>
      <w:bookmarkEnd w:id="250"/>
      <w:r w:rsidRPr="002E2404">
        <w:rPr>
          <w:rFonts w:asciiTheme="minorHAnsi" w:hAnsiTheme="minorHAnsi" w:cs="Arial"/>
          <w:color w:val="000000" w:themeColor="text1"/>
        </w:rPr>
        <w:t>zřízen Řídicí výbor implementace Strategického rámce rozvoje péče o zdraví v České republice do roku 203</w:t>
      </w:r>
      <w:r>
        <w:rPr>
          <w:rFonts w:asciiTheme="minorHAnsi" w:hAnsiTheme="minorHAnsi" w:cs="Arial"/>
          <w:color w:val="000000" w:themeColor="text1"/>
        </w:rPr>
        <w:t>5, který byl dále upraven příkazem ministra č. 26/2023 ze dne 21. dubna 2023</w:t>
      </w:r>
      <w:r w:rsidRPr="002E2404">
        <w:rPr>
          <w:rFonts w:asciiTheme="minorHAnsi" w:hAnsiTheme="minorHAnsi" w:cs="Arial"/>
          <w:color w:val="000000" w:themeColor="text1"/>
        </w:rPr>
        <w:t xml:space="preserve"> (dále jen „Řídicí výbor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jehož činnost spočívá především v </w:t>
      </w:r>
    </w:p>
    <w:p w:rsidR="00881CE7" w:rsidRPr="002E2404" w:rsidP="00881CE7" w14:paraId="7B8205D9" w14:textId="77777777">
      <w:pPr>
        <w:pStyle w:val="ListParagraph"/>
        <w:numPr>
          <w:ilvl w:val="0"/>
          <w:numId w:val="16"/>
        </w:numPr>
        <w:jc w:val="both"/>
        <w:rPr>
          <w:rFonts w:asciiTheme="minorHAnsi" w:hAnsiTheme="minorHAnsi" w:cs="Arial"/>
          <w:color w:val="000000" w:themeColor="text1"/>
        </w:rPr>
      </w:pPr>
      <w:r w:rsidRPr="002E2404">
        <w:rPr>
          <w:rFonts w:asciiTheme="minorHAnsi" w:hAnsiTheme="minorHAnsi" w:cs="Arial"/>
          <w:color w:val="000000" w:themeColor="text1"/>
        </w:rPr>
        <w:t>dohledu nad implementací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vč. jeho implementačních plánů,</w:t>
      </w:r>
    </w:p>
    <w:p w:rsidR="00881CE7" w:rsidRPr="002E2404" w:rsidP="00881CE7" w14:paraId="462754B0" w14:textId="77777777">
      <w:pPr>
        <w:pStyle w:val="ListParagraph"/>
        <w:numPr>
          <w:ilvl w:val="0"/>
          <w:numId w:val="16"/>
        </w:numPr>
        <w:jc w:val="both"/>
        <w:rPr>
          <w:rFonts w:asciiTheme="minorHAnsi" w:hAnsiTheme="minorHAnsi" w:cs="Arial"/>
          <w:color w:val="000000" w:themeColor="text1"/>
        </w:rPr>
      </w:pPr>
      <w:r w:rsidRPr="002E2404">
        <w:rPr>
          <w:rFonts w:asciiTheme="minorHAnsi" w:hAnsiTheme="minorHAnsi" w:cs="Arial"/>
          <w:color w:val="000000" w:themeColor="text1"/>
        </w:rPr>
        <w:t xml:space="preserve">dohledu nad řízením rizik v rámci implementace jednotlivých implementačních plánů, </w:t>
      </w:r>
    </w:p>
    <w:p w:rsidR="00881CE7" w:rsidRPr="002E2404" w:rsidP="00881CE7" w14:paraId="6DE8AB57" w14:textId="77777777">
      <w:pPr>
        <w:pStyle w:val="ListParagraph"/>
        <w:numPr>
          <w:ilvl w:val="0"/>
          <w:numId w:val="16"/>
        </w:numPr>
        <w:jc w:val="both"/>
        <w:rPr>
          <w:rFonts w:asciiTheme="minorHAnsi" w:hAnsiTheme="minorHAnsi" w:cs="Arial"/>
          <w:color w:val="000000" w:themeColor="text1"/>
        </w:rPr>
      </w:pPr>
      <w:r w:rsidRPr="002E2404">
        <w:rPr>
          <w:rFonts w:asciiTheme="minorHAnsi" w:hAnsiTheme="minorHAnsi" w:cs="Arial"/>
          <w:color w:val="000000" w:themeColor="text1"/>
        </w:rPr>
        <w:t xml:space="preserve">vzájemné koordinaci realizace implementačních plánů, </w:t>
      </w:r>
    </w:p>
    <w:p w:rsidR="00881CE7" w:rsidRPr="002E2404" w:rsidP="00881CE7" w14:paraId="12022CC8" w14:textId="77777777">
      <w:pPr>
        <w:pStyle w:val="ListParagraph"/>
        <w:numPr>
          <w:ilvl w:val="0"/>
          <w:numId w:val="16"/>
        </w:numPr>
        <w:jc w:val="both"/>
        <w:rPr>
          <w:rFonts w:asciiTheme="minorHAnsi" w:hAnsiTheme="minorHAnsi" w:cs="Arial"/>
          <w:color w:val="000000" w:themeColor="text1"/>
        </w:rPr>
      </w:pPr>
      <w:r w:rsidRPr="002E2404">
        <w:rPr>
          <w:rFonts w:asciiTheme="minorHAnsi" w:hAnsiTheme="minorHAnsi" w:cs="Arial"/>
          <w:color w:val="000000" w:themeColor="text1"/>
        </w:rPr>
        <w:t>koordinaci příprav revizí dokumentů a pravidelných zpráv o průběhu implementace,</w:t>
      </w:r>
    </w:p>
    <w:p w:rsidR="00881CE7" w:rsidRPr="002E2404" w:rsidP="00881CE7" w14:paraId="787CB803" w14:textId="77777777">
      <w:pPr>
        <w:pStyle w:val="ListParagraph"/>
        <w:numPr>
          <w:ilvl w:val="0"/>
          <w:numId w:val="16"/>
        </w:numPr>
        <w:jc w:val="both"/>
        <w:rPr>
          <w:rFonts w:asciiTheme="minorHAnsi" w:hAnsiTheme="minorHAnsi" w:cs="Arial"/>
          <w:color w:val="000000" w:themeColor="text1"/>
        </w:rPr>
      </w:pPr>
      <w:r w:rsidRPr="002E2404">
        <w:rPr>
          <w:rFonts w:asciiTheme="minorHAnsi" w:hAnsiTheme="minorHAnsi" w:cs="Arial"/>
          <w:color w:val="000000" w:themeColor="text1"/>
        </w:rPr>
        <w:t>posouzení podstatných změn</w:t>
      </w:r>
      <w:r>
        <w:rPr>
          <w:rFonts w:asciiTheme="minorHAnsi" w:hAnsiTheme="minorHAnsi" w:cs="Arial"/>
          <w:color w:val="000000" w:themeColor="text1"/>
        </w:rPr>
        <w:t xml:space="preserve"> Zdraví 2035 a</w:t>
      </w:r>
      <w:r w:rsidRPr="002E2404">
        <w:rPr>
          <w:rFonts w:asciiTheme="minorHAnsi" w:hAnsiTheme="minorHAnsi" w:cs="Arial"/>
          <w:color w:val="000000" w:themeColor="text1"/>
        </w:rPr>
        <w:t xml:space="preserve"> implementačních plánů.    </w:t>
      </w:r>
    </w:p>
    <w:p w:rsidR="00881CE7" w:rsidRPr="002E2404" w:rsidP="00881CE7" w14:paraId="63AC569B" w14:textId="77777777">
      <w:pPr>
        <w:jc w:val="both"/>
        <w:rPr>
          <w:rFonts w:asciiTheme="minorHAnsi" w:hAnsiTheme="minorHAnsi" w:cs="Arial"/>
          <w:color w:val="000000" w:themeColor="text1"/>
        </w:rPr>
      </w:pPr>
    </w:p>
    <w:p w:rsidR="00862D50" w:rsidRPr="00461857" w:rsidP="00E24D22" w14:paraId="09437D50" w14:textId="77777777">
      <w:pPr>
        <w:jc w:val="both"/>
        <w:rPr>
          <w:rFonts w:asciiTheme="minorHAnsi" w:hAnsiTheme="minorHAnsi" w:cs="Arial"/>
        </w:rPr>
      </w:pPr>
    </w:p>
    <w:p w:rsidR="00881CE7" w:rsidRPr="002E2404" w:rsidP="00881CE7" w14:paraId="1CFE0F2B" w14:textId="477EF82D">
      <w:pPr>
        <w:jc w:val="both"/>
        <w:rPr>
          <w:rFonts w:asciiTheme="minorHAnsi" w:hAnsiTheme="minorHAnsi" w:cs="Arial"/>
          <w:color w:val="000000" w:themeColor="text1"/>
        </w:rPr>
      </w:pPr>
      <w:r w:rsidRPr="00461857">
        <w:rPr>
          <w:rFonts w:asciiTheme="minorHAnsi" w:hAnsiTheme="minorHAnsi" w:cs="Arial"/>
        </w:rPr>
        <w:t xml:space="preserve">Za realizaci </w:t>
      </w:r>
      <w:r w:rsidRPr="00461857" w:rsidR="002426F9">
        <w:rPr>
          <w:rFonts w:asciiTheme="minorHAnsi" w:hAnsiTheme="minorHAnsi" w:cs="Arial"/>
        </w:rPr>
        <w:t xml:space="preserve">implementačního plánu </w:t>
      </w:r>
      <w:r w:rsidRPr="00461857">
        <w:rPr>
          <w:rFonts w:asciiTheme="minorHAnsi" w:hAnsiTheme="minorHAnsi" w:cs="Arial"/>
        </w:rPr>
        <w:t xml:space="preserve">je zodpovědný </w:t>
      </w:r>
      <w:r w:rsidRPr="00461857" w:rsidR="00DD2A28">
        <w:rPr>
          <w:rFonts w:asciiTheme="minorHAnsi" w:hAnsiTheme="minorHAnsi" w:cs="Arial"/>
        </w:rPr>
        <w:t xml:space="preserve">gestor </w:t>
      </w:r>
      <w:r w:rsidR="000A0C65">
        <w:rPr>
          <w:rFonts w:asciiTheme="minorHAnsi" w:hAnsiTheme="minorHAnsi" w:cs="Arial"/>
        </w:rPr>
        <w:t>implementačního plánu</w:t>
      </w:r>
      <w:r w:rsidRPr="00461857" w:rsidR="009C3B3A">
        <w:rPr>
          <w:rFonts w:asciiTheme="minorHAnsi" w:hAnsiTheme="minorHAnsi" w:cs="Arial"/>
        </w:rPr>
        <w:t xml:space="preserve">, kterým je </w:t>
      </w:r>
      <w:r w:rsidR="000A0C65">
        <w:rPr>
          <w:rFonts w:asciiTheme="minorHAnsi" w:hAnsiTheme="minorHAnsi" w:cs="Arial"/>
        </w:rPr>
        <w:t>vrchní ředitel</w:t>
      </w:r>
      <w:r w:rsidRPr="00461857" w:rsidR="000A0C65">
        <w:rPr>
          <w:rFonts w:asciiTheme="minorHAnsi" w:hAnsiTheme="minorHAnsi" w:cs="Arial"/>
        </w:rPr>
        <w:t xml:space="preserve"> </w:t>
      </w:r>
      <w:r w:rsidR="000A0C65">
        <w:rPr>
          <w:rFonts w:asciiTheme="minorHAnsi" w:hAnsiTheme="minorHAnsi" w:cs="Arial"/>
        </w:rPr>
        <w:t xml:space="preserve">sekce </w:t>
      </w:r>
      <w:r w:rsidRPr="00461857" w:rsidR="00684C60">
        <w:rPr>
          <w:rFonts w:asciiTheme="minorHAnsi" w:hAnsiTheme="minorHAnsi" w:cs="Arial"/>
        </w:rPr>
        <w:t>pro zdravotní péči (</w:t>
      </w:r>
      <w:r w:rsidR="000A0C65">
        <w:rPr>
          <w:rFonts w:asciiTheme="minorHAnsi" w:hAnsiTheme="minorHAnsi" w:cs="Arial"/>
        </w:rPr>
        <w:t>S</w:t>
      </w:r>
      <w:r w:rsidRPr="00461857" w:rsidR="000A0C65">
        <w:rPr>
          <w:rFonts w:asciiTheme="minorHAnsi" w:hAnsiTheme="minorHAnsi" w:cs="Arial"/>
        </w:rPr>
        <w:t>Z</w:t>
      </w:r>
      <w:r w:rsidRPr="00461857" w:rsidR="00684C60">
        <w:rPr>
          <w:rFonts w:asciiTheme="minorHAnsi" w:hAnsiTheme="minorHAnsi" w:cs="Arial"/>
        </w:rPr>
        <w:t>)</w:t>
      </w:r>
      <w:r w:rsidRPr="00461857" w:rsidR="00324A68">
        <w:rPr>
          <w:rFonts w:asciiTheme="minorHAnsi" w:hAnsiTheme="minorHAnsi" w:cs="Arial"/>
        </w:rPr>
        <w:t>.</w:t>
      </w:r>
      <w:r w:rsidRPr="00461857" w:rsidR="009C3B3A">
        <w:rPr>
          <w:rFonts w:asciiTheme="minorHAnsi" w:hAnsiTheme="minorHAnsi" w:cs="Arial"/>
          <w:i/>
        </w:rPr>
        <w:t xml:space="preserve"> </w:t>
      </w:r>
      <w:r w:rsidRPr="00461857" w:rsidR="00DD2A28">
        <w:rPr>
          <w:rFonts w:asciiTheme="minorHAnsi" w:hAnsiTheme="minorHAnsi" w:cs="Arial"/>
        </w:rPr>
        <w:t>Gestor</w:t>
      </w:r>
      <w:r w:rsidRPr="00461857" w:rsidR="002426F9">
        <w:rPr>
          <w:rFonts w:asciiTheme="minorHAnsi" w:hAnsiTheme="minorHAnsi" w:cs="Arial"/>
        </w:rPr>
        <w:t xml:space="preserve"> </w:t>
      </w:r>
      <w:r w:rsidR="000A0C65">
        <w:rPr>
          <w:rFonts w:asciiTheme="minorHAnsi" w:hAnsiTheme="minorHAnsi" w:cs="Arial"/>
        </w:rPr>
        <w:t>implementačního plánu</w:t>
      </w:r>
      <w:r w:rsidRPr="00461857" w:rsidR="009C3B3A">
        <w:rPr>
          <w:rFonts w:asciiTheme="minorHAnsi" w:hAnsiTheme="minorHAnsi" w:cs="Arial"/>
        </w:rPr>
        <w:t xml:space="preserve"> vrcholově řídí a</w:t>
      </w:r>
      <w:r w:rsidR="0089110E">
        <w:rPr>
          <w:rFonts w:asciiTheme="minorHAnsi" w:hAnsiTheme="minorHAnsi" w:cs="Arial"/>
        </w:rPr>
        <w:t> </w:t>
      </w:r>
      <w:r w:rsidRPr="00461857" w:rsidR="009C3B3A">
        <w:rPr>
          <w:rFonts w:asciiTheme="minorHAnsi" w:hAnsiTheme="minorHAnsi" w:cs="Arial"/>
        </w:rPr>
        <w:t xml:space="preserve">odpovídá za realizaci </w:t>
      </w:r>
      <w:r w:rsidR="000A0C65">
        <w:rPr>
          <w:rFonts w:asciiTheme="minorHAnsi" w:hAnsiTheme="minorHAnsi" w:cs="Arial"/>
        </w:rPr>
        <w:t>implementačního plánu</w:t>
      </w:r>
      <w:r w:rsidRPr="00461857" w:rsidR="000A0C65">
        <w:rPr>
          <w:rFonts w:asciiTheme="minorHAnsi" w:hAnsiTheme="minorHAnsi" w:cs="Arial"/>
        </w:rPr>
        <w:t xml:space="preserve"> </w:t>
      </w:r>
      <w:r w:rsidRPr="00461857" w:rsidR="009C3B3A">
        <w:rPr>
          <w:rFonts w:asciiTheme="minorHAnsi" w:hAnsiTheme="minorHAnsi" w:cs="Arial"/>
        </w:rPr>
        <w:t>daného specifického cíle</w:t>
      </w:r>
      <w:r>
        <w:rPr>
          <w:rFonts w:asciiTheme="minorHAnsi" w:hAnsiTheme="minorHAnsi" w:cs="Arial"/>
        </w:rPr>
        <w:t>.</w:t>
      </w:r>
      <w:r w:rsidRPr="00881CE7">
        <w:rPr>
          <w:rFonts w:asciiTheme="minorHAnsi" w:hAnsiTheme="minorHAnsi" w:cs="Arial"/>
          <w:color w:val="000000" w:themeColor="text1"/>
        </w:rPr>
        <w:t xml:space="preserve"> </w:t>
      </w:r>
      <w:r>
        <w:rPr>
          <w:rFonts w:asciiTheme="minorHAnsi" w:hAnsiTheme="minorHAnsi" w:cs="Arial"/>
          <w:color w:val="000000" w:themeColor="text1"/>
        </w:rPr>
        <w:t>Komplexní z</w:t>
      </w:r>
      <w:r w:rsidRPr="002E2404">
        <w:rPr>
          <w:rFonts w:asciiTheme="minorHAnsi" w:hAnsiTheme="minorHAnsi" w:cs="Arial"/>
          <w:color w:val="000000" w:themeColor="text1"/>
        </w:rPr>
        <w:t>právu o</w:t>
      </w:r>
      <w:r>
        <w:rPr>
          <w:rFonts w:asciiTheme="minorHAnsi" w:hAnsiTheme="minorHAnsi" w:cs="Arial"/>
          <w:color w:val="000000" w:themeColor="text1"/>
        </w:rPr>
        <w:t> </w:t>
      </w:r>
      <w:r w:rsidRPr="002E2404">
        <w:rPr>
          <w:rFonts w:asciiTheme="minorHAnsi" w:hAnsiTheme="minorHAnsi" w:cs="Arial"/>
          <w:color w:val="000000" w:themeColor="text1"/>
        </w:rPr>
        <w:t xml:space="preserve">průběhu realizace implementačního plánu (nebo také „hodnoticí zpráva“), </w:t>
      </w:r>
      <w:r>
        <w:rPr>
          <w:rFonts w:asciiTheme="minorHAnsi" w:hAnsiTheme="minorHAnsi" w:cs="Arial"/>
          <w:color w:val="000000" w:themeColor="text1"/>
        </w:rPr>
        <w:t xml:space="preserve">gestor vytváří </w:t>
      </w:r>
      <w:r w:rsidRPr="002E2404">
        <w:rPr>
          <w:rFonts w:asciiTheme="minorHAnsi" w:hAnsiTheme="minorHAnsi" w:cs="Arial"/>
          <w:color w:val="000000" w:themeColor="text1"/>
        </w:rPr>
        <w:t xml:space="preserve">na základě dílčích zpráv o plnění jednotlivých dílčích cílů, sekce ochrany a podpory veřejného zdraví </w:t>
      </w:r>
      <w:r>
        <w:rPr>
          <w:rFonts w:asciiTheme="minorHAnsi" w:hAnsiTheme="minorHAnsi" w:cs="Arial"/>
          <w:color w:val="000000" w:themeColor="text1"/>
        </w:rPr>
        <w:t xml:space="preserve">a </w:t>
      </w:r>
      <w:r w:rsidRPr="002E2404">
        <w:rPr>
          <w:rFonts w:asciiTheme="minorHAnsi" w:hAnsiTheme="minorHAnsi" w:cs="Arial"/>
          <w:color w:val="000000" w:themeColor="text1"/>
        </w:rPr>
        <w:t xml:space="preserve">pravidelně </w:t>
      </w:r>
      <w:r>
        <w:rPr>
          <w:rFonts w:asciiTheme="minorHAnsi" w:hAnsiTheme="minorHAnsi" w:cs="Arial"/>
          <w:color w:val="000000" w:themeColor="text1"/>
        </w:rPr>
        <w:t xml:space="preserve">ji </w:t>
      </w:r>
      <w:r w:rsidRPr="002E2404">
        <w:rPr>
          <w:rFonts w:asciiTheme="minorHAnsi" w:hAnsiTheme="minorHAnsi" w:cs="Arial"/>
          <w:color w:val="000000" w:themeColor="text1"/>
        </w:rPr>
        <w:t>předkládá Řídicímu výboru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a následně poradě vedení </w:t>
      </w:r>
      <w:r>
        <w:rPr>
          <w:rFonts w:asciiTheme="minorHAnsi" w:hAnsiTheme="minorHAnsi" w:cs="Arial"/>
          <w:color w:val="000000" w:themeColor="text1"/>
        </w:rPr>
        <w:t>MZD dle harmonogramu uvedeného ve Strategickém rámci Zdraví 2035</w:t>
      </w:r>
      <w:r w:rsidRPr="002E2404">
        <w:rPr>
          <w:rFonts w:asciiTheme="minorHAnsi" w:hAnsiTheme="minorHAnsi" w:cs="Arial"/>
          <w:color w:val="000000" w:themeColor="text1"/>
        </w:rPr>
        <w:t>.</w:t>
      </w:r>
    </w:p>
    <w:p w:rsidR="009C3B3A" w:rsidRPr="00461857" w:rsidP="00881CE7" w14:paraId="53A87E50" w14:textId="5998B3E5">
      <w:pPr>
        <w:jc w:val="both"/>
        <w:rPr>
          <w:rFonts w:ascii="Arial" w:hAnsi="Arial" w:cs="Arial"/>
          <w:b/>
          <w:bCs/>
        </w:rPr>
      </w:pPr>
    </w:p>
    <w:p w:rsidR="00681EFE" w:rsidRPr="00461857" w:rsidP="00681EFE" w14:paraId="2434F246" w14:textId="44061D2A">
      <w:pPr>
        <w:autoSpaceDE w:val="0"/>
        <w:autoSpaceDN w:val="0"/>
        <w:adjustRightInd w:val="0"/>
        <w:jc w:val="both"/>
        <w:rPr>
          <w:rFonts w:asciiTheme="minorHAnsi" w:hAnsiTheme="minorHAnsi" w:cstheme="minorHAnsi"/>
          <w:bCs/>
          <w:color w:val="000000" w:themeColor="text1"/>
        </w:rPr>
      </w:pPr>
      <w:r w:rsidRPr="00461857">
        <w:rPr>
          <w:rFonts w:asciiTheme="minorHAnsi" w:hAnsiTheme="minorHAnsi" w:cstheme="minorHAnsi"/>
          <w:bCs/>
          <w:color w:val="000000" w:themeColor="text1"/>
        </w:rPr>
        <w:t xml:space="preserve">Proces implementace zdravotně sociálního pomezí spadá do gesce </w:t>
      </w:r>
      <w:r w:rsidRPr="00461857" w:rsidR="00C74827">
        <w:rPr>
          <w:rFonts w:asciiTheme="minorHAnsi" w:hAnsiTheme="minorHAnsi" w:cstheme="minorHAnsi"/>
          <w:bCs/>
          <w:color w:val="000000" w:themeColor="text1"/>
        </w:rPr>
        <w:t>sekce</w:t>
      </w:r>
      <w:r w:rsidRPr="00461857">
        <w:rPr>
          <w:rFonts w:asciiTheme="minorHAnsi" w:hAnsiTheme="minorHAnsi" w:cstheme="minorHAnsi"/>
          <w:bCs/>
          <w:color w:val="000000" w:themeColor="text1"/>
        </w:rPr>
        <w:t xml:space="preserve"> </w:t>
      </w:r>
      <w:r w:rsidR="000A0C65">
        <w:rPr>
          <w:rFonts w:asciiTheme="minorHAnsi" w:hAnsiTheme="minorHAnsi" w:cstheme="minorHAnsi"/>
          <w:bCs/>
          <w:color w:val="000000" w:themeColor="text1"/>
        </w:rPr>
        <w:t>S</w:t>
      </w:r>
      <w:r w:rsidRPr="00461857" w:rsidR="000A0C65">
        <w:rPr>
          <w:rFonts w:asciiTheme="minorHAnsi" w:hAnsiTheme="minorHAnsi" w:cstheme="minorHAnsi"/>
          <w:bCs/>
          <w:color w:val="000000" w:themeColor="text1"/>
        </w:rPr>
        <w:t xml:space="preserve">Z </w:t>
      </w:r>
      <w:r w:rsidRPr="00461857">
        <w:rPr>
          <w:rFonts w:asciiTheme="minorHAnsi" w:hAnsiTheme="minorHAnsi" w:cstheme="minorHAnsi"/>
          <w:bCs/>
          <w:color w:val="000000" w:themeColor="text1"/>
        </w:rPr>
        <w:t xml:space="preserve">a </w:t>
      </w:r>
      <w:r w:rsidRPr="00461857" w:rsidR="00C74827">
        <w:rPr>
          <w:rFonts w:asciiTheme="minorHAnsi" w:hAnsiTheme="minorHAnsi" w:cstheme="minorHAnsi"/>
          <w:bCs/>
          <w:color w:val="000000" w:themeColor="text1"/>
        </w:rPr>
        <w:t xml:space="preserve">blíže </w:t>
      </w:r>
      <w:r w:rsidRPr="00461857">
        <w:rPr>
          <w:rFonts w:asciiTheme="minorHAnsi" w:hAnsiTheme="minorHAnsi" w:cstheme="minorHAnsi"/>
          <w:bCs/>
          <w:color w:val="000000" w:themeColor="text1"/>
        </w:rPr>
        <w:t>dále ředitel</w:t>
      </w:r>
      <w:r w:rsidRPr="00461857" w:rsidR="00C74827">
        <w:rPr>
          <w:rFonts w:asciiTheme="minorHAnsi" w:hAnsiTheme="minorHAnsi" w:cstheme="minorHAnsi"/>
          <w:bCs/>
          <w:color w:val="000000" w:themeColor="text1"/>
        </w:rPr>
        <w:t>e</w:t>
      </w:r>
      <w:r w:rsidRPr="00461857">
        <w:rPr>
          <w:rFonts w:asciiTheme="minorHAnsi" w:hAnsiTheme="minorHAnsi" w:cstheme="minorHAnsi"/>
          <w:bCs/>
          <w:color w:val="000000" w:themeColor="text1"/>
        </w:rPr>
        <w:t xml:space="preserve"> </w:t>
      </w:r>
      <w:r w:rsidRPr="00461857" w:rsidR="00C96CA9">
        <w:rPr>
          <w:rFonts w:asciiTheme="minorHAnsi" w:hAnsiTheme="minorHAnsi" w:cstheme="minorHAnsi"/>
          <w:bCs/>
          <w:color w:val="000000" w:themeColor="text1"/>
        </w:rPr>
        <w:t xml:space="preserve">odboru </w:t>
      </w:r>
      <w:r w:rsidRPr="00461857">
        <w:rPr>
          <w:rFonts w:asciiTheme="minorHAnsi" w:hAnsiTheme="minorHAnsi" w:cstheme="minorHAnsi"/>
          <w:bCs/>
          <w:color w:val="000000" w:themeColor="text1"/>
        </w:rPr>
        <w:t xml:space="preserve">OZP. </w:t>
      </w:r>
      <w:r w:rsidR="000A0C65">
        <w:rPr>
          <w:rFonts w:asciiTheme="minorHAnsi" w:hAnsiTheme="minorHAnsi" w:cstheme="minorHAnsi"/>
          <w:bCs/>
          <w:color w:val="000000" w:themeColor="text1"/>
        </w:rPr>
        <w:t>S</w:t>
      </w:r>
      <w:r w:rsidRPr="00461857" w:rsidR="000A0C65">
        <w:rPr>
          <w:rFonts w:asciiTheme="minorHAnsi" w:hAnsiTheme="minorHAnsi" w:cstheme="minorHAnsi"/>
          <w:bCs/>
          <w:color w:val="000000" w:themeColor="text1"/>
        </w:rPr>
        <w:t xml:space="preserve">Z </w:t>
      </w:r>
      <w:r w:rsidRPr="00461857" w:rsidR="00961171">
        <w:rPr>
          <w:rFonts w:asciiTheme="minorHAnsi" w:hAnsiTheme="minorHAnsi" w:cstheme="minorHAnsi"/>
          <w:bCs/>
          <w:color w:val="000000" w:themeColor="text1"/>
        </w:rPr>
        <w:t>je dále gestorem procesu implementace a rozvoje integrované zdravotní péče</w:t>
      </w:r>
      <w:r w:rsidR="0089110E">
        <w:rPr>
          <w:rFonts w:asciiTheme="minorHAnsi" w:hAnsiTheme="minorHAnsi" w:cstheme="minorHAnsi"/>
          <w:bCs/>
          <w:color w:val="000000" w:themeColor="text1"/>
        </w:rPr>
        <w:t xml:space="preserve">. </w:t>
      </w:r>
      <w:r w:rsidRPr="00461857" w:rsidR="00C96CA9">
        <w:rPr>
          <w:rFonts w:asciiTheme="minorHAnsi" w:hAnsiTheme="minorHAnsi" w:cstheme="minorHAnsi"/>
          <w:bCs/>
          <w:color w:val="000000" w:themeColor="text1"/>
        </w:rPr>
        <w:t xml:space="preserve">Na implementaci </w:t>
      </w:r>
      <w:r w:rsidRPr="00461857">
        <w:rPr>
          <w:rFonts w:asciiTheme="minorHAnsi" w:hAnsiTheme="minorHAnsi" w:cstheme="minorHAnsi"/>
          <w:bCs/>
          <w:color w:val="000000" w:themeColor="text1"/>
        </w:rPr>
        <w:t>konkrétních dílčích cílů budou spolupracovat i další oddělení MZ</w:t>
      </w:r>
      <w:r w:rsidR="00296DFB">
        <w:rPr>
          <w:rFonts w:asciiTheme="minorHAnsi" w:hAnsiTheme="minorHAnsi" w:cstheme="minorHAnsi"/>
          <w:bCs/>
          <w:color w:val="000000" w:themeColor="text1"/>
        </w:rPr>
        <w:t>D</w:t>
      </w:r>
      <w:r w:rsidRPr="00461857">
        <w:rPr>
          <w:rFonts w:asciiTheme="minorHAnsi" w:hAnsiTheme="minorHAnsi" w:cstheme="minorHAnsi"/>
          <w:bCs/>
          <w:color w:val="000000" w:themeColor="text1"/>
        </w:rPr>
        <w:t xml:space="preserve"> a externí subjekty</w:t>
      </w:r>
      <w:r w:rsidRPr="00461857" w:rsidR="00C96CA9">
        <w:rPr>
          <w:rFonts w:asciiTheme="minorHAnsi" w:hAnsiTheme="minorHAnsi" w:cstheme="minorHAnsi"/>
          <w:bCs/>
          <w:color w:val="000000" w:themeColor="text1"/>
        </w:rPr>
        <w:t xml:space="preserve"> dle Hierarchické struktury prací a</w:t>
      </w:r>
      <w:r w:rsidR="00296DFB">
        <w:rPr>
          <w:rFonts w:asciiTheme="minorHAnsi" w:hAnsiTheme="minorHAnsi" w:cstheme="minorHAnsi"/>
          <w:bCs/>
          <w:color w:val="000000" w:themeColor="text1"/>
        </w:rPr>
        <w:t> </w:t>
      </w:r>
      <w:r w:rsidRPr="00461857" w:rsidR="00C96CA9">
        <w:rPr>
          <w:rFonts w:asciiTheme="minorHAnsi" w:hAnsiTheme="minorHAnsi" w:cstheme="minorHAnsi"/>
          <w:bCs/>
          <w:color w:val="000000" w:themeColor="text1"/>
        </w:rPr>
        <w:t>harmonogramu realizace.</w:t>
      </w:r>
    </w:p>
    <w:p w:rsidR="00F654F0" w:rsidRPr="00461857" w:rsidP="00CF22A5" w14:paraId="1FE529D5" w14:textId="7B8311F5">
      <w:pPr>
        <w:autoSpaceDE w:val="0"/>
        <w:autoSpaceDN w:val="0"/>
        <w:adjustRightInd w:val="0"/>
        <w:jc w:val="both"/>
        <w:rPr>
          <w:rFonts w:ascii="Arial" w:hAnsi="Arial" w:cs="Arial"/>
          <w:bCs/>
        </w:rPr>
      </w:pPr>
    </w:p>
    <w:p w:rsidR="007C1DCD" w:rsidRPr="00461857" w:rsidP="00CF22A5" w14:paraId="20FD062F" w14:textId="25E2FB17">
      <w:pPr>
        <w:autoSpaceDE w:val="0"/>
        <w:autoSpaceDN w:val="0"/>
        <w:adjustRightInd w:val="0"/>
        <w:jc w:val="both"/>
        <w:rPr>
          <w:rFonts w:ascii="Arial" w:hAnsi="Arial" w:cs="Arial"/>
          <w:bCs/>
        </w:rPr>
      </w:pPr>
    </w:p>
    <w:p w:rsidR="005832BE" w:rsidRPr="00461857" w:rsidP="005832BE" w14:paraId="2353342E" w14:textId="5B370769">
      <w:pPr>
        <w:autoSpaceDE w:val="0"/>
        <w:autoSpaceDN w:val="0"/>
        <w:adjustRightInd w:val="0"/>
        <w:jc w:val="both"/>
        <w:rPr>
          <w:rFonts w:ascii="Arial" w:hAnsi="Arial" w:cs="Arial"/>
          <w:bCs/>
        </w:rPr>
      </w:pPr>
    </w:p>
    <w:p w:rsidR="00D00DA9" w:rsidRPr="00461857" w:rsidP="005832BE" w14:paraId="69243D28" w14:textId="2E4B0498">
      <w:pPr>
        <w:autoSpaceDE w:val="0"/>
        <w:autoSpaceDN w:val="0"/>
        <w:adjustRightInd w:val="0"/>
        <w:jc w:val="both"/>
        <w:rPr>
          <w:rFonts w:ascii="Arial" w:hAnsi="Arial" w:cs="Arial"/>
          <w:bCs/>
        </w:rPr>
      </w:pPr>
    </w:p>
    <w:p w:rsidR="00D00DA9" w:rsidP="005832BE" w14:paraId="0EFC05A0" w14:textId="77777777">
      <w:pPr>
        <w:autoSpaceDE w:val="0"/>
        <w:autoSpaceDN w:val="0"/>
        <w:adjustRightInd w:val="0"/>
        <w:jc w:val="both"/>
        <w:rPr>
          <w:rFonts w:ascii="Arial" w:hAnsi="Arial" w:cs="Arial"/>
          <w:bCs/>
        </w:rPr>
      </w:pPr>
    </w:p>
    <w:p w:rsidR="0089110E" w:rsidP="005832BE" w14:paraId="5554824D" w14:textId="77777777">
      <w:pPr>
        <w:autoSpaceDE w:val="0"/>
        <w:autoSpaceDN w:val="0"/>
        <w:adjustRightInd w:val="0"/>
        <w:jc w:val="both"/>
        <w:rPr>
          <w:rFonts w:ascii="Arial" w:hAnsi="Arial" w:cs="Arial"/>
          <w:bCs/>
        </w:rPr>
      </w:pPr>
    </w:p>
    <w:p w:rsidR="0089110E" w:rsidRPr="00461857" w:rsidP="005832BE" w14:paraId="724D6EE5" w14:textId="77777777">
      <w:pPr>
        <w:autoSpaceDE w:val="0"/>
        <w:autoSpaceDN w:val="0"/>
        <w:adjustRightInd w:val="0"/>
        <w:jc w:val="both"/>
        <w:rPr>
          <w:rFonts w:ascii="Arial" w:hAnsi="Arial" w:cs="Arial"/>
          <w:bCs/>
        </w:rPr>
      </w:pPr>
    </w:p>
    <w:p w:rsidR="002B178A" w:rsidRPr="00461857" w:rsidP="005832BE" w14:paraId="1D3BD1C6" w14:textId="77777777">
      <w:pPr>
        <w:autoSpaceDE w:val="0"/>
        <w:autoSpaceDN w:val="0"/>
        <w:adjustRightInd w:val="0"/>
        <w:jc w:val="both"/>
        <w:rPr>
          <w:rFonts w:ascii="Arial" w:hAnsi="Arial" w:cs="Arial"/>
          <w:bCs/>
        </w:rPr>
      </w:pPr>
    </w:p>
    <w:p w:rsidR="005F654D" w:rsidRPr="00461857" w14:paraId="1EB6B258" w14:textId="68DAA04B">
      <w:pPr>
        <w:rPr>
          <w:rFonts w:asciiTheme="minorHAnsi" w:hAnsiTheme="minorHAnsi" w:cs="Arial"/>
        </w:rPr>
      </w:pPr>
    </w:p>
    <w:p w:rsidR="005832BE" w:rsidRPr="00461857" w:rsidP="005832BE" w14:paraId="518DD72F" w14:textId="77777777">
      <w:pPr>
        <w:autoSpaceDE w:val="0"/>
        <w:autoSpaceDN w:val="0"/>
        <w:adjustRightInd w:val="0"/>
        <w:jc w:val="both"/>
        <w:rPr>
          <w:rFonts w:ascii="Arial" w:hAnsi="Arial" w:cs="Arial"/>
        </w:rPr>
      </w:pPr>
    </w:p>
    <w:p w:rsidR="00C30CDB" w:rsidRPr="00461857" w:rsidP="005832BE" w14:paraId="21644666" w14:textId="652F0A88">
      <w:pPr>
        <w:rPr>
          <w:rFonts w:ascii="Arial" w:hAnsi="Arial" w:cs="Arial"/>
        </w:rPr>
      </w:pPr>
      <w:r w:rsidRPr="00461857">
        <w:rPr>
          <w:rFonts w:ascii="Arial" w:hAnsi="Arial" w:cs="Arial"/>
          <w:noProof/>
        </w:rPr>
        <mc:AlternateContent>
          <mc:Choice Requires="wps">
            <w:drawing>
              <wp:anchor distT="0" distB="0" distL="114300" distR="114300" simplePos="0" relativeHeight="251660288" behindDoc="0" locked="0" layoutInCell="1" allowOverlap="1">
                <wp:simplePos x="0" y="0"/>
                <wp:positionH relativeFrom="column">
                  <wp:posOffset>2214245</wp:posOffset>
                </wp:positionH>
                <wp:positionV relativeFrom="paragraph">
                  <wp:posOffset>701040</wp:posOffset>
                </wp:positionV>
                <wp:extent cx="45719" cy="85725"/>
                <wp:effectExtent l="19050" t="0" r="31115" b="47625"/>
                <wp:wrapNone/>
                <wp:docPr id="10" name="Šipka: dolů 10"/>
                <wp:cNvGraphicFramePr/>
                <a:graphic xmlns:a="http://schemas.openxmlformats.org/drawingml/2006/main">
                  <a:graphicData uri="http://schemas.microsoft.com/office/word/2010/wordprocessingShape">
                    <wps:wsp xmlns:wps="http://schemas.microsoft.com/office/word/2010/wordprocessingShape">
                      <wps:cNvSpPr/>
                      <wps:spPr>
                        <a:xfrm>
                          <a:off x="0" y="0"/>
                          <a:ext cx="45719" cy="857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Šipka: dolů 10" o:spid="_x0000_s1025" type="#_x0000_t67" style="width:3.6pt;height:6.75pt;margin-top:55.2pt;margin-left:174.35pt;mso-height-percent:0;mso-height-relative:margin;mso-wrap-distance-bottom:0;mso-wrap-distance-left:9pt;mso-wrap-distance-right:9pt;mso-wrap-distance-top:0;mso-wrap-style:square;position:absolute;visibility:visible;v-text-anchor:middle;z-index:251661312" adj="15840" fillcolor="#4f81bd" strokecolor="#243f60" strokeweight="2pt"/>
            </w:pict>
          </mc:Fallback>
        </mc:AlternateContent>
      </w:r>
      <w:r w:rsidRPr="00461857">
        <w:rPr>
          <w:rFonts w:ascii="Arial" w:hAnsi="Arial" w:cs="Arial"/>
          <w:noProof/>
        </w:rPr>
        <mc:AlternateContent>
          <mc:Choice Requires="wps">
            <w:drawing>
              <wp:anchor distT="0" distB="0" distL="114300" distR="114300" simplePos="0" relativeHeight="251658240" behindDoc="0" locked="0" layoutInCell="1" allowOverlap="1">
                <wp:simplePos x="0" y="0"/>
                <wp:positionH relativeFrom="column">
                  <wp:posOffset>3776345</wp:posOffset>
                </wp:positionH>
                <wp:positionV relativeFrom="paragraph">
                  <wp:posOffset>691515</wp:posOffset>
                </wp:positionV>
                <wp:extent cx="45719" cy="66675"/>
                <wp:effectExtent l="19050" t="0" r="31115" b="47625"/>
                <wp:wrapNone/>
                <wp:docPr id="2" name="Šipka: dolů 2"/>
                <wp:cNvGraphicFramePr/>
                <a:graphic xmlns:a="http://schemas.openxmlformats.org/drawingml/2006/main">
                  <a:graphicData uri="http://schemas.microsoft.com/office/word/2010/wordprocessingShape">
                    <wps:wsp xmlns:wps="http://schemas.microsoft.com/office/word/2010/wordprocessingShape">
                      <wps:cNvSpPr/>
                      <wps:spPr>
                        <a:xfrm>
                          <a:off x="0" y="0"/>
                          <a:ext cx="45719" cy="666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anchor>
            </w:drawing>
          </mc:Choice>
          <mc:Fallback>
            <w:pict>
              <v:shape id="Šipka: dolů 2" o:spid="_x0000_s1026" type="#_x0000_t67" style="width:3.6pt;height:5.25pt;margin-top:54.45pt;margin-left:297.35pt;mso-wrap-distance-bottom:0;mso-wrap-distance-left:9pt;mso-wrap-distance-right:9pt;mso-wrap-distance-top:0;mso-wrap-style:square;position:absolute;visibility:visible;v-text-anchor:middle;z-index:251659264" adj="14194" fillcolor="#4f81bd" strokecolor="#243f60" strokeweight="2pt"/>
            </w:pict>
          </mc:Fallback>
        </mc:AlternateContent>
      </w:r>
      <w:r w:rsidRPr="00461857" w:rsidR="00E72C17">
        <w:rPr>
          <w:rFonts w:ascii="Arial" w:hAnsi="Arial" w:cs="Arial"/>
          <w:noProof/>
        </w:rPr>
        <w:drawing>
          <wp:inline distT="0" distB="0" distL="0" distR="0">
            <wp:extent cx="5314950" cy="3733800"/>
            <wp:effectExtent l="0" t="1905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rsidR="00B52048" w:rsidRPr="00461857" w14:paraId="66D04F42" w14:textId="440D6093">
      <w:pPr>
        <w:rPr>
          <w:rFonts w:ascii="Arial" w:hAnsi="Arial" w:cs="Arial"/>
        </w:rPr>
      </w:pPr>
    </w:p>
    <w:p w:rsidR="00881CE7" w:rsidRPr="00881CE7" w:rsidP="00881CE7" w14:paraId="40741FA7" w14:textId="108DA8BE">
      <w:pPr>
        <w:autoSpaceDE w:val="0"/>
        <w:autoSpaceDN w:val="0"/>
        <w:adjustRightInd w:val="0"/>
        <w:jc w:val="both"/>
        <w:rPr>
          <w:rFonts w:ascii="Arial" w:hAnsi="Arial" w:cs="Arial"/>
          <w:sz w:val="20"/>
          <w:szCs w:val="20"/>
        </w:rPr>
      </w:pPr>
      <w:r w:rsidRPr="00881CE7">
        <w:rPr>
          <w:rFonts w:asciiTheme="minorHAnsi" w:hAnsiTheme="minorHAnsi" w:cs="Arial"/>
          <w:sz w:val="20"/>
          <w:szCs w:val="20"/>
        </w:rPr>
        <w:t xml:space="preserve">Obr. č. 2: Schéma realizační struktury </w:t>
      </w:r>
    </w:p>
    <w:p w:rsidR="00276441" w:rsidRPr="00461857" w14:paraId="503EC49D" w14:textId="5EF2874A">
      <w:pPr>
        <w:rPr>
          <w:rFonts w:ascii="Arial" w:hAnsi="Arial" w:cs="Arial"/>
        </w:rPr>
      </w:pPr>
    </w:p>
    <w:p w:rsidR="00881CE7" w14:paraId="45EA1466" w14:textId="0467DAAB">
      <w:pPr>
        <w:rPr>
          <w:rFonts w:ascii="Arial" w:hAnsi="Arial" w:cs="Arial"/>
        </w:rPr>
      </w:pPr>
      <w:r>
        <w:rPr>
          <w:rFonts w:ascii="Arial" w:hAnsi="Arial" w:cs="Arial"/>
        </w:rPr>
        <w:br w:type="page"/>
      </w:r>
    </w:p>
    <w:p w:rsidR="000732A2" w:rsidRPr="00461857" w:rsidP="000732A2" w14:paraId="51B05EF5" w14:textId="77777777">
      <w:pPr>
        <w:pStyle w:val="Heading1"/>
        <w:numPr>
          <w:ilvl w:val="0"/>
          <w:numId w:val="13"/>
        </w:numPr>
      </w:pPr>
      <w:bookmarkStart w:id="251" w:name="_Toc256000022"/>
      <w:r w:rsidRPr="00461857">
        <w:t>Řízení rizik</w:t>
      </w:r>
      <w:bookmarkEnd w:id="251"/>
      <w:r w:rsidRPr="00461857">
        <w:t xml:space="preserve"> </w:t>
      </w:r>
    </w:p>
    <w:p w:rsidR="000732A2" w:rsidRPr="00461857" w:rsidP="00305124" w14:paraId="556DCB9C" w14:textId="77777777">
      <w:pPr>
        <w:autoSpaceDE w:val="0"/>
        <w:autoSpaceDN w:val="0"/>
        <w:adjustRightInd w:val="0"/>
        <w:jc w:val="both"/>
        <w:rPr>
          <w:rFonts w:ascii="Arial" w:hAnsi="Arial" w:cs="Arial"/>
          <w:b/>
        </w:rPr>
      </w:pPr>
    </w:p>
    <w:p w:rsidR="00881CE7" w:rsidRPr="004E1D76" w:rsidP="00881CE7" w14:paraId="5ACC608F" w14:textId="77777777">
      <w:pPr>
        <w:jc w:val="both"/>
        <w:rPr>
          <w:rFonts w:asciiTheme="minorHAnsi" w:hAnsiTheme="minorHAnsi" w:cs="Arial"/>
        </w:rPr>
      </w:pPr>
      <w:r w:rsidRPr="004E1D76">
        <w:rPr>
          <w:rFonts w:asciiTheme="minorHAnsi" w:hAnsiTheme="minorHAnsi" w:cs="Arial"/>
        </w:rPr>
        <w:t>Cílem řízení rizik je předcházet situacím, které by mohly ohrozit úspěšnou realizaci implementačního plánu. Řízení rizik spočívá v systematické identifikaci, měření, zvládání, monitorování a vykazování všech významných rizik</w:t>
      </w:r>
      <w:r>
        <w:rPr>
          <w:rFonts w:asciiTheme="minorHAnsi" w:hAnsiTheme="minorHAnsi" w:cs="Arial"/>
        </w:rPr>
        <w:t xml:space="preserve"> </w:t>
      </w:r>
      <w:r w:rsidRPr="004E1D76">
        <w:rPr>
          <w:rFonts w:asciiTheme="minorHAnsi" w:hAnsiTheme="minorHAnsi" w:cs="Arial"/>
        </w:rPr>
        <w:t>jednotným</w:t>
      </w:r>
      <w:r>
        <w:rPr>
          <w:rFonts w:asciiTheme="minorHAnsi" w:hAnsiTheme="minorHAnsi" w:cs="Arial"/>
        </w:rPr>
        <w:t xml:space="preserve"> </w:t>
      </w:r>
      <w:r w:rsidRPr="004E1D76">
        <w:rPr>
          <w:rFonts w:asciiTheme="minorHAnsi" w:hAnsiTheme="minorHAnsi" w:cs="Arial"/>
        </w:rPr>
        <w:t xml:space="preserve">a integrovaným způsobem tak, aby byly pokryty všechny rizikové oblasti. </w:t>
      </w:r>
    </w:p>
    <w:p w:rsidR="00881CE7" w:rsidRPr="00890F0E" w:rsidP="00881CE7" w14:paraId="6DA121A4" w14:textId="77777777">
      <w:pPr>
        <w:jc w:val="both"/>
      </w:pPr>
    </w:p>
    <w:p w:rsidR="00881CE7" w:rsidRPr="004E1D76" w:rsidP="00881CE7" w14:paraId="59948CA8" w14:textId="77777777">
      <w:pPr>
        <w:jc w:val="both"/>
        <w:rPr>
          <w:rFonts w:asciiTheme="minorHAnsi" w:hAnsiTheme="minorHAnsi" w:cs="Arial"/>
        </w:rPr>
      </w:pPr>
      <w:r w:rsidRPr="004E1D76">
        <w:rPr>
          <w:rFonts w:asciiTheme="minorHAnsi" w:hAnsiTheme="minorHAnsi" w:cs="Arial"/>
        </w:rPr>
        <w:t xml:space="preserve">Základním nástrojem řízení rizik je tzv. Registr rizik, který je jednou ze základních součástí implementačního plánu. Registr rizik obsahuje jednak seznam definovaných rizik na úrovni implementačního plánu, spolu s určením významnosti rizika a dále seznam navrhovaných nápravných opatření ke snížení rizika spolu s vlastníky, kteří jsou odpovědní za jejich provádění.  </w:t>
      </w:r>
    </w:p>
    <w:p w:rsidR="00881CE7" w:rsidRPr="004E1D76" w:rsidP="00881CE7" w14:paraId="32E50171" w14:textId="77777777">
      <w:pPr>
        <w:jc w:val="both"/>
        <w:rPr>
          <w:rFonts w:asciiTheme="minorHAnsi" w:hAnsiTheme="minorHAnsi" w:cs="Arial"/>
        </w:rPr>
      </w:pPr>
    </w:p>
    <w:p w:rsidR="00881CE7" w:rsidRPr="004E1D76" w:rsidP="00881CE7" w14:paraId="167521EC" w14:textId="77777777">
      <w:pPr>
        <w:jc w:val="both"/>
        <w:rPr>
          <w:rFonts w:asciiTheme="minorHAnsi" w:hAnsiTheme="minorHAnsi" w:cs="Arial"/>
        </w:rPr>
      </w:pPr>
      <w:r w:rsidRPr="004E1D76">
        <w:rPr>
          <w:rFonts w:asciiTheme="minorHAnsi" w:hAnsiTheme="minorHAnsi" w:cs="Arial"/>
        </w:rPr>
        <w:t xml:space="preserve">Implementace probíhá v neustále se měnícím prostředí, a tak je nutné Registr rizik průběžně aktualizovat, </w:t>
      </w:r>
      <w:r w:rsidRPr="003C685E">
        <w:rPr>
          <w:rFonts w:asciiTheme="minorHAnsi" w:hAnsiTheme="minorHAnsi" w:cs="Arial"/>
          <w:bCs/>
        </w:rPr>
        <w:t>a to minimálně jednou ročně jako součást Zprávy o průběhu realizace implementačního plánu.</w:t>
      </w:r>
      <w:r w:rsidRPr="004E1D76">
        <w:rPr>
          <w:rFonts w:asciiTheme="minorHAnsi" w:hAnsiTheme="minorHAnsi" w:cs="Arial"/>
        </w:rPr>
        <w:t xml:space="preserve"> Součástí je i vyhodnocení plnění nápravných opatření přijatých v průběhu daného roku.  </w:t>
      </w:r>
    </w:p>
    <w:p w:rsidR="00881CE7" w:rsidRPr="00805447" w:rsidP="00881CE7" w14:paraId="26A3145B" w14:textId="77777777">
      <w:pPr>
        <w:jc w:val="both"/>
      </w:pPr>
    </w:p>
    <w:p w:rsidR="00881CE7" w:rsidRPr="004E1D76" w:rsidP="00881CE7" w14:paraId="5950B4AF" w14:textId="77777777">
      <w:pPr>
        <w:jc w:val="both"/>
        <w:rPr>
          <w:rFonts w:asciiTheme="minorHAnsi" w:hAnsiTheme="minorHAnsi" w:cs="Arial"/>
        </w:rPr>
      </w:pPr>
      <w:r w:rsidRPr="004E1D76">
        <w:rPr>
          <w:rFonts w:asciiTheme="minorHAnsi" w:hAnsiTheme="minorHAnsi" w:cs="Arial"/>
        </w:rPr>
        <w:t>Registr rizik je aktualizován garanty jednotlivých oblastí IP na základě informací z průběhu implementace IP v daném roce a projednán jako součást Zprávy o průběhu realizace implementačního plánu</w:t>
      </w:r>
      <w:r w:rsidRPr="004E1D76">
        <w:rPr>
          <w:rFonts w:asciiTheme="minorHAnsi" w:hAnsiTheme="minorHAnsi" w:cs="Arial"/>
        </w:rPr>
        <w:t xml:space="preserve"> </w:t>
      </w:r>
      <w:r w:rsidRPr="004E1D76">
        <w:rPr>
          <w:rFonts w:asciiTheme="minorHAnsi" w:hAnsiTheme="minorHAnsi" w:cs="Arial"/>
        </w:rPr>
        <w:t>Řídicím výborem Zdraví 203</w:t>
      </w:r>
      <w:r>
        <w:rPr>
          <w:rFonts w:asciiTheme="minorHAnsi" w:hAnsiTheme="minorHAnsi" w:cs="Arial"/>
        </w:rPr>
        <w:t>5</w:t>
      </w:r>
      <w:r w:rsidRPr="004E1D76">
        <w:rPr>
          <w:rFonts w:asciiTheme="minorHAnsi" w:hAnsiTheme="minorHAnsi" w:cs="Arial"/>
        </w:rPr>
        <w:t xml:space="preserve">. Ta je následně schvalována vedením </w:t>
      </w:r>
      <w:r>
        <w:rPr>
          <w:rFonts w:asciiTheme="minorHAnsi" w:hAnsiTheme="minorHAnsi" w:cs="Arial"/>
        </w:rPr>
        <w:t>MZD</w:t>
      </w:r>
      <w:r w:rsidRPr="004E1D76">
        <w:rPr>
          <w:rFonts w:asciiTheme="minorHAnsi" w:hAnsiTheme="minorHAnsi" w:cs="Arial"/>
        </w:rPr>
        <w:t xml:space="preserve">.  </w:t>
      </w:r>
    </w:p>
    <w:p w:rsidR="00881CE7" w:rsidRPr="00805447" w:rsidP="00881CE7" w14:paraId="08307E4F" w14:textId="77777777">
      <w:pPr>
        <w:jc w:val="both"/>
        <w:rPr>
          <w:rFonts w:asciiTheme="minorHAnsi" w:hAnsiTheme="minorHAnsi" w:cs="Arial"/>
        </w:rPr>
      </w:pPr>
    </w:p>
    <w:p w:rsidR="00881CE7" w:rsidRPr="00805447" w:rsidP="00881CE7" w14:paraId="476A6348" w14:textId="77777777">
      <w:pPr>
        <w:jc w:val="both"/>
        <w:rPr>
          <w:rFonts w:asciiTheme="minorHAnsi" w:hAnsiTheme="minorHAnsi" w:cs="Arial"/>
        </w:rPr>
      </w:pPr>
      <w:r w:rsidRPr="004E1D76">
        <w:rPr>
          <w:rFonts w:asciiTheme="minorHAnsi" w:hAnsiTheme="minorHAnsi" w:cs="Arial"/>
        </w:rPr>
        <w:t xml:space="preserve">V průběhu implementace jsou vlastníky rizik prováděna navržená nápravná opatření. Řízení rizik je kontinuálním procesem, proto v případě, že v průběhu roku je některým subjektem zapojeným do implementace identifikováno dle jeho názoru kritické riziko (tj. riziko </w:t>
      </w:r>
      <w:r>
        <w:rPr>
          <w:rFonts w:asciiTheme="minorHAnsi" w:hAnsiTheme="minorHAnsi" w:cs="Arial"/>
        </w:rPr>
        <w:br/>
      </w:r>
      <w:r w:rsidRPr="004E1D76">
        <w:rPr>
          <w:rFonts w:asciiTheme="minorHAnsi" w:hAnsiTheme="minorHAnsi" w:cs="Arial"/>
        </w:rPr>
        <w:t xml:space="preserve">se stupněm významnosti v rozmezí 16–25), je tento subjekt povinen informovat o něm gestora </w:t>
      </w:r>
      <w:r>
        <w:rPr>
          <w:rFonts w:asciiTheme="minorHAnsi" w:hAnsiTheme="minorHAnsi" w:cs="Arial"/>
        </w:rPr>
        <w:t xml:space="preserve">a garanty </w:t>
      </w:r>
      <w:r w:rsidRPr="004E1D76">
        <w:rPr>
          <w:rFonts w:asciiTheme="minorHAnsi" w:hAnsiTheme="minorHAnsi" w:cs="Arial"/>
        </w:rPr>
        <w:t>implementačního plánu</w:t>
      </w:r>
      <w:r w:rsidRPr="004E1D76">
        <w:rPr>
          <w:rFonts w:asciiTheme="minorHAnsi" w:hAnsiTheme="minorHAnsi" w:cs="Arial"/>
          <w:i/>
        </w:rPr>
        <w:t xml:space="preserve">. </w:t>
      </w:r>
      <w:r w:rsidRPr="004E1D76">
        <w:rPr>
          <w:rFonts w:asciiTheme="minorHAnsi" w:hAnsiTheme="minorHAnsi" w:cs="Arial"/>
        </w:rPr>
        <w:t>Gestor implementačního plánu je povinen stanovit k novému kritickému riziku nápravná opatření a informovat o nich vlastníky rizik.</w:t>
      </w:r>
      <w:r w:rsidRPr="00805447">
        <w:rPr>
          <w:rFonts w:asciiTheme="minorHAnsi" w:hAnsiTheme="minorHAnsi" w:cs="Arial"/>
        </w:rPr>
        <w:t xml:space="preserve"> </w:t>
      </w:r>
    </w:p>
    <w:p w:rsidR="00881CE7" w:rsidRPr="004E1D76" w:rsidP="00881CE7" w14:paraId="576F9F0A" w14:textId="77777777">
      <w:pPr>
        <w:jc w:val="both"/>
        <w:rPr>
          <w:rFonts w:asciiTheme="minorHAnsi" w:hAnsiTheme="minorHAnsi" w:cs="Arial"/>
        </w:rPr>
      </w:pPr>
    </w:p>
    <w:p w:rsidR="00881CE7" w:rsidP="00881CE7" w14:paraId="70353353" w14:textId="77777777">
      <w:pPr>
        <w:jc w:val="both"/>
        <w:rPr>
          <w:rFonts w:asciiTheme="minorHAnsi" w:hAnsiTheme="minorHAnsi" w:cs="Arial"/>
        </w:rPr>
      </w:pPr>
      <w:r w:rsidRPr="004E1D76">
        <w:rPr>
          <w:rFonts w:asciiTheme="minorHAnsi" w:hAnsiTheme="minorHAnsi" w:cs="Arial"/>
        </w:rPr>
        <w:t xml:space="preserve">Při přípravě implementačního plánu byla stanovena následující rizika, která mohou významně ovlivnit naplňování specifického cíle potažmo cílů dílčích.  </w:t>
      </w:r>
    </w:p>
    <w:p w:rsidR="00881CE7" w:rsidP="00881CE7" w14:paraId="43FED82F" w14:textId="77777777">
      <w:pPr>
        <w:autoSpaceDE w:val="0"/>
        <w:autoSpaceDN w:val="0"/>
        <w:adjustRightInd w:val="0"/>
        <w:jc w:val="both"/>
        <w:rPr>
          <w:rFonts w:ascii="Arial" w:hAnsi="Arial" w:cs="Arial"/>
        </w:rPr>
      </w:pPr>
    </w:p>
    <w:p w:rsidR="004D54DC" w:rsidRPr="00461857" w:rsidP="001660C6" w14:paraId="74B96EE3" w14:textId="08DFEC6F">
      <w:pPr>
        <w:jc w:val="both"/>
        <w:rPr>
          <w:rFonts w:asciiTheme="minorHAnsi" w:hAnsiTheme="minorHAnsi" w:cs="Arial"/>
        </w:rPr>
      </w:pPr>
    </w:p>
    <w:p w:rsidR="00937178" w:rsidRPr="00461857" w:rsidP="001660C6" w14:paraId="230ADCFC" w14:textId="77777777">
      <w:pPr>
        <w:jc w:val="both"/>
        <w:rPr>
          <w:rFonts w:asciiTheme="minorHAnsi" w:hAnsiTheme="minorHAnsi" w:cs="Arial"/>
        </w:rPr>
      </w:pPr>
    </w:p>
    <w:p w:rsidR="00F96EA6" w:rsidRPr="00461857" w:rsidP="0026780C" w14:paraId="3957475E" w14:textId="6459A57B">
      <w:pPr>
        <w:autoSpaceDE w:val="0"/>
        <w:autoSpaceDN w:val="0"/>
        <w:adjustRightInd w:val="0"/>
        <w:jc w:val="both"/>
        <w:rPr>
          <w:rFonts w:asciiTheme="minorHAnsi" w:hAnsiTheme="minorHAnsi" w:cs="Arial"/>
        </w:rPr>
      </w:pPr>
    </w:p>
    <w:tbl>
      <w:tblPr>
        <w:tblpPr w:leftFromText="141" w:rightFromText="141" w:vertAnchor="text" w:horzAnchor="margin" w:tblpY="115"/>
        <w:tblOverlap w:val="never"/>
        <w:tblW w:w="53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3"/>
        <w:gridCol w:w="1986"/>
        <w:gridCol w:w="850"/>
        <w:gridCol w:w="1134"/>
        <w:gridCol w:w="1276"/>
        <w:gridCol w:w="1558"/>
        <w:gridCol w:w="993"/>
      </w:tblGrid>
      <w:tr w14:paraId="4C640F95" w14:textId="77777777" w:rsidTr="00881CE7">
        <w:tblPrEx>
          <w:tblW w:w="53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Ex>
        <w:trPr>
          <w:trHeight w:val="528"/>
          <w:tblHeader/>
        </w:trPr>
        <w:tc>
          <w:tcPr>
            <w:tcW w:w="956" w:type="pct"/>
            <w:tcBorders>
              <w:top w:val="single" w:sz="4" w:space="0" w:color="auto"/>
            </w:tcBorders>
          </w:tcPr>
          <w:p w:rsidR="00F96EA6" w:rsidRPr="00881CE7" w:rsidP="00F96EA6" w14:paraId="1716C22B" w14:textId="77777777">
            <w:pPr>
              <w:autoSpaceDE w:val="0"/>
              <w:autoSpaceDN w:val="0"/>
              <w:adjustRightInd w:val="0"/>
              <w:ind w:left="-23"/>
              <w:rPr>
                <w:rFonts w:asciiTheme="minorHAnsi" w:hAnsiTheme="minorHAnsi" w:cstheme="minorHAnsi"/>
                <w:b/>
                <w:bCs/>
                <w:sz w:val="22"/>
                <w:szCs w:val="22"/>
              </w:rPr>
            </w:pPr>
            <w:r w:rsidRPr="00881CE7">
              <w:rPr>
                <w:rFonts w:asciiTheme="minorHAnsi" w:hAnsiTheme="minorHAnsi" w:cstheme="minorHAnsi"/>
                <w:b/>
                <w:bCs/>
                <w:sz w:val="22"/>
                <w:szCs w:val="22"/>
              </w:rPr>
              <w:t>Název rizika</w:t>
            </w:r>
          </w:p>
        </w:tc>
        <w:tc>
          <w:tcPr>
            <w:tcW w:w="1030" w:type="pct"/>
            <w:tcBorders>
              <w:top w:val="single" w:sz="4" w:space="0" w:color="auto"/>
            </w:tcBorders>
          </w:tcPr>
          <w:p w:rsidR="00F96EA6" w:rsidRPr="00881CE7" w:rsidP="00F96EA6" w14:paraId="5F23A5C4" w14:textId="77777777">
            <w:pPr>
              <w:autoSpaceDE w:val="0"/>
              <w:autoSpaceDN w:val="0"/>
              <w:adjustRightInd w:val="0"/>
              <w:rPr>
                <w:rFonts w:asciiTheme="minorHAnsi" w:hAnsiTheme="minorHAnsi" w:cstheme="minorHAnsi"/>
                <w:b/>
                <w:bCs/>
                <w:sz w:val="22"/>
                <w:szCs w:val="22"/>
              </w:rPr>
            </w:pPr>
            <w:r w:rsidRPr="00881CE7">
              <w:rPr>
                <w:rFonts w:asciiTheme="minorHAnsi" w:hAnsiTheme="minorHAnsi" w:cstheme="minorHAnsi"/>
                <w:b/>
                <w:bCs/>
                <w:sz w:val="22"/>
                <w:szCs w:val="22"/>
              </w:rPr>
              <w:t>Popis rizika</w:t>
            </w:r>
          </w:p>
        </w:tc>
        <w:tc>
          <w:tcPr>
            <w:tcW w:w="441" w:type="pct"/>
            <w:tcBorders>
              <w:top w:val="single" w:sz="4" w:space="0" w:color="auto"/>
            </w:tcBorders>
          </w:tcPr>
          <w:p w:rsidR="00F96EA6" w:rsidRPr="00881CE7" w:rsidP="00F96EA6" w14:paraId="759B283E" w14:textId="77777777">
            <w:pPr>
              <w:autoSpaceDE w:val="0"/>
              <w:autoSpaceDN w:val="0"/>
              <w:adjustRightInd w:val="0"/>
              <w:rPr>
                <w:rFonts w:asciiTheme="minorHAnsi" w:hAnsiTheme="minorHAnsi" w:cstheme="minorHAnsi"/>
                <w:b/>
                <w:bCs/>
                <w:sz w:val="22"/>
                <w:szCs w:val="22"/>
              </w:rPr>
            </w:pPr>
            <w:r w:rsidRPr="00881CE7">
              <w:rPr>
                <w:rFonts w:asciiTheme="minorHAnsi" w:hAnsiTheme="minorHAnsi" w:cstheme="minorHAnsi"/>
                <w:b/>
                <w:bCs/>
                <w:sz w:val="22"/>
                <w:szCs w:val="22"/>
              </w:rPr>
              <w:t>Dopad rizika</w:t>
            </w:r>
            <w:r>
              <w:rPr>
                <w:rStyle w:val="FootnoteReference"/>
                <w:rFonts w:asciiTheme="minorHAnsi" w:hAnsiTheme="minorHAnsi" w:cstheme="minorHAnsi"/>
                <w:b/>
                <w:bCs/>
                <w:color w:val="000000" w:themeColor="text1"/>
                <w:sz w:val="22"/>
                <w:szCs w:val="22"/>
              </w:rPr>
              <w:footnoteReference w:id="4"/>
            </w:r>
          </w:p>
        </w:tc>
        <w:tc>
          <w:tcPr>
            <w:tcW w:w="588" w:type="pct"/>
            <w:tcBorders>
              <w:top w:val="single" w:sz="4" w:space="0" w:color="auto"/>
            </w:tcBorders>
          </w:tcPr>
          <w:p w:rsidR="00F96EA6" w:rsidRPr="00881CE7" w:rsidP="00F96EA6" w14:paraId="5C63BCC5" w14:textId="77777777">
            <w:pPr>
              <w:autoSpaceDE w:val="0"/>
              <w:autoSpaceDN w:val="0"/>
              <w:adjustRightInd w:val="0"/>
              <w:rPr>
                <w:rFonts w:asciiTheme="minorHAnsi" w:hAnsiTheme="minorHAnsi" w:cstheme="minorHAnsi"/>
                <w:b/>
                <w:bCs/>
                <w:sz w:val="22"/>
                <w:szCs w:val="22"/>
              </w:rPr>
            </w:pPr>
            <w:r w:rsidRPr="00881CE7">
              <w:rPr>
                <w:rFonts w:asciiTheme="minorHAnsi" w:hAnsiTheme="minorHAnsi" w:cstheme="minorHAnsi"/>
                <w:b/>
                <w:bCs/>
                <w:sz w:val="22"/>
                <w:szCs w:val="22"/>
              </w:rPr>
              <w:t>Pravděpodobnost výskytu rizika</w:t>
            </w:r>
            <w:r>
              <w:rPr>
                <w:rStyle w:val="FootnoteReference"/>
                <w:rFonts w:asciiTheme="minorHAnsi" w:hAnsiTheme="minorHAnsi" w:cstheme="minorHAnsi"/>
                <w:b/>
                <w:bCs/>
                <w:color w:val="000000" w:themeColor="text1"/>
                <w:sz w:val="22"/>
                <w:szCs w:val="22"/>
              </w:rPr>
              <w:footnoteReference w:id="5"/>
            </w:r>
          </w:p>
        </w:tc>
        <w:tc>
          <w:tcPr>
            <w:tcW w:w="662" w:type="pct"/>
            <w:tcBorders>
              <w:top w:val="single" w:sz="4" w:space="0" w:color="auto"/>
            </w:tcBorders>
          </w:tcPr>
          <w:p w:rsidR="00F96EA6" w:rsidRPr="00881CE7" w:rsidP="00F96EA6" w14:paraId="794DC148" w14:textId="77777777">
            <w:pPr>
              <w:autoSpaceDE w:val="0"/>
              <w:autoSpaceDN w:val="0"/>
              <w:adjustRightInd w:val="0"/>
              <w:rPr>
                <w:rFonts w:asciiTheme="minorHAnsi" w:hAnsiTheme="minorHAnsi" w:cstheme="minorHAnsi"/>
                <w:b/>
                <w:bCs/>
                <w:sz w:val="22"/>
                <w:szCs w:val="22"/>
              </w:rPr>
            </w:pPr>
            <w:r w:rsidRPr="00881CE7">
              <w:rPr>
                <w:rFonts w:asciiTheme="minorHAnsi" w:hAnsiTheme="minorHAnsi" w:cstheme="minorHAnsi"/>
                <w:b/>
                <w:bCs/>
                <w:sz w:val="22"/>
                <w:szCs w:val="22"/>
              </w:rPr>
              <w:t>Významnost rizika</w:t>
            </w:r>
            <w:r>
              <w:rPr>
                <w:rStyle w:val="FootnoteReference"/>
                <w:rFonts w:asciiTheme="minorHAnsi" w:hAnsiTheme="minorHAnsi" w:cstheme="minorHAnsi"/>
                <w:b/>
                <w:bCs/>
                <w:color w:val="000000" w:themeColor="text1"/>
                <w:sz w:val="22"/>
                <w:szCs w:val="22"/>
              </w:rPr>
              <w:footnoteReference w:id="6"/>
            </w:r>
          </w:p>
        </w:tc>
        <w:tc>
          <w:tcPr>
            <w:tcW w:w="808" w:type="pct"/>
            <w:tcBorders>
              <w:top w:val="single" w:sz="4" w:space="0" w:color="auto"/>
            </w:tcBorders>
          </w:tcPr>
          <w:p w:rsidR="00F96EA6" w:rsidRPr="00881CE7" w:rsidP="00F96EA6" w14:paraId="36FCE0B1" w14:textId="77777777">
            <w:pPr>
              <w:autoSpaceDE w:val="0"/>
              <w:autoSpaceDN w:val="0"/>
              <w:adjustRightInd w:val="0"/>
              <w:rPr>
                <w:rFonts w:asciiTheme="minorHAnsi" w:hAnsiTheme="minorHAnsi" w:cstheme="minorHAnsi"/>
                <w:b/>
                <w:bCs/>
                <w:sz w:val="22"/>
                <w:szCs w:val="22"/>
              </w:rPr>
            </w:pPr>
            <w:r w:rsidRPr="00881CE7">
              <w:rPr>
                <w:rFonts w:asciiTheme="minorHAnsi" w:hAnsiTheme="minorHAnsi" w:cstheme="minorHAnsi"/>
                <w:b/>
                <w:bCs/>
                <w:sz w:val="22"/>
                <w:szCs w:val="22"/>
              </w:rPr>
              <w:t>Opatření vedoucí ke snížení rizika</w:t>
            </w:r>
          </w:p>
        </w:tc>
        <w:tc>
          <w:tcPr>
            <w:tcW w:w="515" w:type="pct"/>
            <w:tcBorders>
              <w:top w:val="single" w:sz="4" w:space="0" w:color="auto"/>
            </w:tcBorders>
          </w:tcPr>
          <w:p w:rsidR="00BB04AD" w:rsidRPr="00881CE7" w:rsidP="00F96EA6" w14:paraId="472FAB35" w14:textId="77777777">
            <w:pPr>
              <w:rPr>
                <w:rFonts w:asciiTheme="minorHAnsi" w:hAnsiTheme="minorHAnsi" w:cstheme="minorHAnsi"/>
                <w:b/>
                <w:bCs/>
                <w:sz w:val="22"/>
                <w:szCs w:val="22"/>
              </w:rPr>
            </w:pPr>
            <w:r w:rsidRPr="00881CE7">
              <w:rPr>
                <w:rFonts w:asciiTheme="minorHAnsi" w:hAnsiTheme="minorHAnsi" w:cstheme="minorHAnsi"/>
                <w:b/>
                <w:bCs/>
                <w:sz w:val="22"/>
                <w:szCs w:val="22"/>
              </w:rPr>
              <w:t xml:space="preserve">Vlastník </w:t>
            </w:r>
          </w:p>
          <w:p w:rsidR="00BB04AD" w:rsidRPr="00881CE7" w:rsidP="00F96EA6" w14:paraId="330A8547" w14:textId="77777777">
            <w:pPr>
              <w:rPr>
                <w:rFonts w:asciiTheme="minorHAnsi" w:hAnsiTheme="minorHAnsi" w:cstheme="minorHAnsi"/>
                <w:b/>
                <w:bCs/>
                <w:sz w:val="22"/>
                <w:szCs w:val="22"/>
              </w:rPr>
            </w:pPr>
            <w:r w:rsidRPr="00881CE7">
              <w:rPr>
                <w:rFonts w:asciiTheme="minorHAnsi" w:hAnsiTheme="minorHAnsi" w:cstheme="minorHAnsi"/>
                <w:b/>
                <w:bCs/>
                <w:sz w:val="22"/>
                <w:szCs w:val="22"/>
              </w:rPr>
              <w:t xml:space="preserve">nápravného </w:t>
            </w:r>
          </w:p>
          <w:p w:rsidR="00F96EA6" w:rsidRPr="00881CE7" w:rsidP="00F96EA6" w14:paraId="1E44B1C2" w14:textId="0AC7EE38">
            <w:pPr>
              <w:rPr>
                <w:rFonts w:asciiTheme="minorHAnsi" w:hAnsiTheme="minorHAnsi" w:cstheme="minorHAnsi"/>
                <w:b/>
                <w:bCs/>
                <w:sz w:val="22"/>
                <w:szCs w:val="22"/>
              </w:rPr>
            </w:pPr>
            <w:r w:rsidRPr="00881CE7">
              <w:rPr>
                <w:rFonts w:asciiTheme="minorHAnsi" w:hAnsiTheme="minorHAnsi" w:cstheme="minorHAnsi"/>
                <w:b/>
                <w:bCs/>
                <w:sz w:val="22"/>
                <w:szCs w:val="22"/>
              </w:rPr>
              <w:t xml:space="preserve">opatření </w:t>
            </w:r>
          </w:p>
        </w:tc>
      </w:tr>
      <w:tr w14:paraId="3F0961A6" w14:textId="77777777" w:rsidTr="00881CE7">
        <w:tblPrEx>
          <w:tblW w:w="5320" w:type="pct"/>
          <w:tblLayout w:type="fixed"/>
          <w:tblCellMar>
            <w:left w:w="70" w:type="dxa"/>
            <w:right w:w="70" w:type="dxa"/>
          </w:tblCellMar>
          <w:tblLook w:val="0000"/>
        </w:tblPrEx>
        <w:trPr>
          <w:trHeight w:val="4886"/>
          <w:tblHeader/>
        </w:trPr>
        <w:tc>
          <w:tcPr>
            <w:tcW w:w="956" w:type="pct"/>
          </w:tcPr>
          <w:p w:rsidR="00BB04AD" w:rsidRPr="00881CE7" w:rsidP="00F96EA6" w14:paraId="4FEB9302" w14:textId="77777777">
            <w:pPr>
              <w:autoSpaceDE w:val="0"/>
              <w:autoSpaceDN w:val="0"/>
              <w:adjustRightInd w:val="0"/>
              <w:ind w:left="-23"/>
              <w:rPr>
                <w:rFonts w:asciiTheme="minorHAnsi" w:hAnsiTheme="minorHAnsi" w:cstheme="minorHAnsi"/>
                <w:bCs/>
                <w:color w:val="000000" w:themeColor="text1"/>
                <w:sz w:val="22"/>
                <w:szCs w:val="22"/>
              </w:rPr>
            </w:pPr>
            <w:r w:rsidRPr="00881CE7">
              <w:rPr>
                <w:rFonts w:asciiTheme="minorHAnsi" w:hAnsiTheme="minorHAnsi" w:cstheme="minorHAnsi"/>
                <w:bCs/>
                <w:color w:val="000000" w:themeColor="text1"/>
                <w:sz w:val="22"/>
                <w:szCs w:val="22"/>
              </w:rPr>
              <w:t xml:space="preserve">Nedostatečná spolupráce na </w:t>
            </w:r>
          </w:p>
          <w:p w:rsidR="00F96EA6" w:rsidRPr="00881CE7" w:rsidP="00F96EA6" w14:paraId="35B69222" w14:textId="4F352E32">
            <w:pPr>
              <w:autoSpaceDE w:val="0"/>
              <w:autoSpaceDN w:val="0"/>
              <w:adjustRightInd w:val="0"/>
              <w:ind w:left="-23"/>
              <w:rPr>
                <w:rFonts w:asciiTheme="minorHAnsi" w:hAnsiTheme="minorHAnsi" w:cstheme="minorHAnsi"/>
                <w:bCs/>
                <w:color w:val="000000" w:themeColor="text1"/>
                <w:sz w:val="22"/>
                <w:szCs w:val="22"/>
              </w:rPr>
            </w:pPr>
            <w:r w:rsidRPr="00881CE7">
              <w:rPr>
                <w:rFonts w:asciiTheme="minorHAnsi" w:hAnsiTheme="minorHAnsi" w:cstheme="minorHAnsi"/>
                <w:bCs/>
                <w:color w:val="000000" w:themeColor="text1"/>
                <w:sz w:val="22"/>
                <w:szCs w:val="22"/>
              </w:rPr>
              <w:t>národní i regionální</w:t>
            </w:r>
            <w:r w:rsidRPr="00881CE7" w:rsidR="00BB04AD">
              <w:rPr>
                <w:rFonts w:asciiTheme="minorHAnsi" w:hAnsiTheme="minorHAnsi" w:cstheme="minorHAnsi"/>
                <w:bCs/>
                <w:color w:val="000000" w:themeColor="text1"/>
                <w:sz w:val="22"/>
                <w:szCs w:val="22"/>
              </w:rPr>
              <w:t xml:space="preserve"> </w:t>
            </w:r>
            <w:r w:rsidRPr="00881CE7">
              <w:rPr>
                <w:rFonts w:asciiTheme="minorHAnsi" w:hAnsiTheme="minorHAnsi" w:cstheme="minorHAnsi"/>
                <w:bCs/>
                <w:color w:val="000000" w:themeColor="text1"/>
                <w:sz w:val="22"/>
                <w:szCs w:val="22"/>
              </w:rPr>
              <w:t>úrovni</w:t>
            </w:r>
          </w:p>
        </w:tc>
        <w:tc>
          <w:tcPr>
            <w:tcW w:w="1030" w:type="pct"/>
          </w:tcPr>
          <w:p w:rsidR="00F96EA6" w:rsidRPr="00881CE7" w:rsidP="00F96EA6" w14:paraId="3810F55F" w14:textId="426A78BC">
            <w:pPr>
              <w:autoSpaceDE w:val="0"/>
              <w:autoSpaceDN w:val="0"/>
              <w:adjustRightInd w:val="0"/>
              <w:rPr>
                <w:rFonts w:asciiTheme="minorHAnsi" w:hAnsiTheme="minorHAnsi" w:cstheme="minorHAnsi"/>
                <w:bCs/>
                <w:color w:val="000000" w:themeColor="text1"/>
                <w:sz w:val="22"/>
                <w:szCs w:val="22"/>
              </w:rPr>
            </w:pPr>
            <w:r w:rsidRPr="00881CE7">
              <w:rPr>
                <w:rFonts w:asciiTheme="minorHAnsi" w:hAnsiTheme="minorHAnsi" w:cstheme="minorHAnsi"/>
                <w:bCs/>
                <w:color w:val="000000" w:themeColor="text1"/>
                <w:sz w:val="22"/>
                <w:szCs w:val="22"/>
              </w:rPr>
              <w:t xml:space="preserve">V rámci implementace zdravotně sociální péče je potřebný významný soulad mezi dotčenými subjekty na národní i regionální úrovni. Zdravotní i sociální služby budou sloučeny v komplexní službu a tím je dána potřeba výrazné spolupráce mezi </w:t>
            </w:r>
            <w:r w:rsidRPr="00881CE7">
              <w:rPr>
                <w:rFonts w:asciiTheme="minorHAnsi" w:hAnsiTheme="minorHAnsi" w:cstheme="minorHAnsi"/>
                <w:color w:val="000000" w:themeColor="text1"/>
                <w:sz w:val="22"/>
                <w:szCs w:val="22"/>
              </w:rPr>
              <w:t>MZ</w:t>
            </w:r>
            <w:r w:rsidR="00081625">
              <w:rPr>
                <w:rFonts w:asciiTheme="minorHAnsi" w:hAnsiTheme="minorHAnsi" w:cstheme="minorHAnsi"/>
                <w:color w:val="000000" w:themeColor="text1"/>
                <w:sz w:val="22"/>
                <w:szCs w:val="22"/>
              </w:rPr>
              <w:t>D</w:t>
            </w:r>
            <w:r w:rsidRPr="00881CE7">
              <w:rPr>
                <w:rFonts w:asciiTheme="minorHAnsi" w:hAnsiTheme="minorHAnsi" w:cstheme="minorHAnsi"/>
                <w:color w:val="000000" w:themeColor="text1"/>
                <w:sz w:val="22"/>
                <w:szCs w:val="22"/>
              </w:rPr>
              <w:t xml:space="preserve"> a MPSV</w:t>
            </w:r>
            <w:r w:rsidRPr="00881CE7">
              <w:rPr>
                <w:rFonts w:asciiTheme="minorHAnsi" w:hAnsiTheme="minorHAnsi" w:cstheme="minorHAnsi"/>
                <w:bCs/>
                <w:color w:val="000000" w:themeColor="text1"/>
                <w:sz w:val="22"/>
                <w:szCs w:val="22"/>
              </w:rPr>
              <w:t>. Dalším významným prvkem, je značná odlišnost jednotlivých regionů a akcentace na jejich majoritní podíl při tvorbě regionální strategie rozvoje zdravotně sociální péče. Ochota krajů společně hledat východiska je klíčová.</w:t>
            </w:r>
          </w:p>
        </w:tc>
        <w:tc>
          <w:tcPr>
            <w:tcW w:w="441" w:type="pct"/>
          </w:tcPr>
          <w:p w:rsidR="00F96EA6" w:rsidRPr="00881CE7" w:rsidP="00F96EA6" w14:paraId="7DA2213D" w14:textId="77777777">
            <w:pPr>
              <w:autoSpaceDE w:val="0"/>
              <w:autoSpaceDN w:val="0"/>
              <w:adjustRightInd w:val="0"/>
              <w:rPr>
                <w:rFonts w:asciiTheme="minorHAnsi" w:hAnsiTheme="minorHAnsi" w:cstheme="minorHAnsi"/>
                <w:bCs/>
                <w:color w:val="000000" w:themeColor="text1"/>
                <w:sz w:val="22"/>
                <w:szCs w:val="22"/>
              </w:rPr>
            </w:pPr>
            <w:r w:rsidRPr="00881CE7">
              <w:rPr>
                <w:rFonts w:asciiTheme="minorHAnsi" w:hAnsiTheme="minorHAnsi" w:cstheme="minorHAnsi"/>
                <w:bCs/>
                <w:color w:val="000000" w:themeColor="text1"/>
                <w:sz w:val="22"/>
                <w:szCs w:val="22"/>
              </w:rPr>
              <w:t>5</w:t>
            </w:r>
          </w:p>
          <w:p w:rsidR="00F96EA6" w:rsidRPr="00881CE7" w:rsidP="00F96EA6" w14:paraId="4FE2184C" w14:textId="77777777">
            <w:pPr>
              <w:autoSpaceDE w:val="0"/>
              <w:autoSpaceDN w:val="0"/>
              <w:adjustRightInd w:val="0"/>
              <w:rPr>
                <w:rFonts w:asciiTheme="minorHAnsi" w:hAnsiTheme="minorHAnsi" w:cstheme="minorHAnsi"/>
                <w:bCs/>
                <w:color w:val="000000" w:themeColor="text1"/>
                <w:sz w:val="22"/>
                <w:szCs w:val="22"/>
              </w:rPr>
            </w:pPr>
            <w:r w:rsidRPr="00881CE7">
              <w:rPr>
                <w:rFonts w:asciiTheme="minorHAnsi" w:hAnsiTheme="minorHAnsi" w:cstheme="minorHAnsi"/>
                <w:bCs/>
                <w:color w:val="000000" w:themeColor="text1"/>
                <w:sz w:val="22"/>
                <w:szCs w:val="22"/>
              </w:rPr>
              <w:t>nepřijatelné</w:t>
            </w:r>
          </w:p>
        </w:tc>
        <w:tc>
          <w:tcPr>
            <w:tcW w:w="588" w:type="pct"/>
          </w:tcPr>
          <w:p w:rsidR="00F96EA6" w:rsidRPr="00881CE7" w:rsidP="00F96EA6" w14:paraId="2FCAEE42" w14:textId="27E565CD">
            <w:pPr>
              <w:autoSpaceDE w:val="0"/>
              <w:autoSpaceDN w:val="0"/>
              <w:adjustRightInd w:val="0"/>
              <w:rPr>
                <w:rFonts w:asciiTheme="minorHAnsi" w:hAnsiTheme="minorHAnsi" w:cstheme="minorHAnsi"/>
                <w:bCs/>
                <w:color w:val="000000" w:themeColor="text1"/>
                <w:sz w:val="22"/>
                <w:szCs w:val="22"/>
              </w:rPr>
            </w:pPr>
            <w:r w:rsidRPr="00881CE7">
              <w:rPr>
                <w:rFonts w:asciiTheme="minorHAnsi" w:hAnsiTheme="minorHAnsi" w:cstheme="minorHAnsi"/>
                <w:bCs/>
                <w:color w:val="000000" w:themeColor="text1"/>
                <w:sz w:val="22"/>
                <w:szCs w:val="22"/>
              </w:rPr>
              <w:t>3</w:t>
            </w:r>
          </w:p>
          <w:p w:rsidR="00F96EA6" w:rsidRPr="00881CE7" w:rsidP="00F96EA6" w14:paraId="17231ADE" w14:textId="00E4C962">
            <w:pPr>
              <w:autoSpaceDE w:val="0"/>
              <w:autoSpaceDN w:val="0"/>
              <w:adjustRightInd w:val="0"/>
              <w:rPr>
                <w:rFonts w:asciiTheme="minorHAnsi" w:hAnsiTheme="minorHAnsi" w:cstheme="minorHAnsi"/>
                <w:bCs/>
                <w:color w:val="000000" w:themeColor="text1"/>
                <w:sz w:val="22"/>
                <w:szCs w:val="22"/>
              </w:rPr>
            </w:pPr>
            <w:r w:rsidRPr="00881CE7">
              <w:rPr>
                <w:rFonts w:asciiTheme="minorHAnsi" w:hAnsiTheme="minorHAnsi" w:cstheme="minorHAnsi"/>
                <w:sz w:val="22"/>
                <w:szCs w:val="22"/>
              </w:rPr>
              <w:t>běžně možná</w:t>
            </w:r>
          </w:p>
        </w:tc>
        <w:tc>
          <w:tcPr>
            <w:tcW w:w="662" w:type="pct"/>
          </w:tcPr>
          <w:p w:rsidR="00F96EA6" w:rsidRPr="00881CE7" w:rsidP="00F96EA6" w14:paraId="38CA75AA" w14:textId="5418C049">
            <w:pPr>
              <w:rPr>
                <w:rFonts w:asciiTheme="minorHAnsi" w:hAnsiTheme="minorHAnsi" w:cstheme="minorHAnsi"/>
                <w:bCs/>
                <w:color w:val="000000" w:themeColor="text1"/>
                <w:sz w:val="22"/>
                <w:szCs w:val="22"/>
              </w:rPr>
            </w:pPr>
            <w:r w:rsidRPr="00881CE7">
              <w:rPr>
                <w:rFonts w:asciiTheme="minorHAnsi" w:hAnsiTheme="minorHAnsi" w:cstheme="minorHAnsi"/>
                <w:bCs/>
                <w:color w:val="000000" w:themeColor="text1"/>
                <w:sz w:val="22"/>
                <w:szCs w:val="22"/>
              </w:rPr>
              <w:t>15</w:t>
            </w:r>
          </w:p>
          <w:p w:rsidR="00F96EA6" w:rsidRPr="00881CE7" w:rsidP="00F96EA6" w14:paraId="4A10CB61" w14:textId="77777777">
            <w:pPr>
              <w:rPr>
                <w:rFonts w:asciiTheme="minorHAnsi" w:hAnsiTheme="minorHAnsi" w:cstheme="minorHAnsi"/>
                <w:bCs/>
                <w:color w:val="000000" w:themeColor="text1"/>
                <w:sz w:val="22"/>
                <w:szCs w:val="22"/>
              </w:rPr>
            </w:pPr>
            <w:r w:rsidRPr="00881CE7">
              <w:rPr>
                <w:rFonts w:asciiTheme="minorHAnsi" w:hAnsiTheme="minorHAnsi" w:cstheme="minorHAnsi"/>
                <w:bCs/>
                <w:color w:val="000000" w:themeColor="text1"/>
                <w:sz w:val="22"/>
                <w:szCs w:val="22"/>
              </w:rPr>
              <w:t>kritické/vysoké</w:t>
            </w:r>
          </w:p>
        </w:tc>
        <w:tc>
          <w:tcPr>
            <w:tcW w:w="808" w:type="pct"/>
          </w:tcPr>
          <w:p w:rsidR="00F96EA6" w:rsidRPr="00881CE7" w:rsidP="00F96EA6" w14:paraId="0157332A" w14:textId="58B42EE2">
            <w:pPr>
              <w:autoSpaceDE w:val="0"/>
              <w:autoSpaceDN w:val="0"/>
              <w:adjustRightInd w:val="0"/>
              <w:jc w:val="both"/>
              <w:rPr>
                <w:rFonts w:asciiTheme="minorHAnsi" w:hAnsiTheme="minorHAnsi" w:cstheme="minorHAnsi"/>
                <w:bCs/>
                <w:color w:val="000000" w:themeColor="text1"/>
                <w:sz w:val="22"/>
                <w:szCs w:val="22"/>
              </w:rPr>
            </w:pPr>
            <w:r w:rsidRPr="00881CE7">
              <w:rPr>
                <w:rFonts w:asciiTheme="minorHAnsi" w:hAnsiTheme="minorHAnsi" w:cstheme="minorHAnsi"/>
                <w:bCs/>
                <w:color w:val="000000" w:themeColor="text1"/>
                <w:sz w:val="22"/>
                <w:szCs w:val="22"/>
              </w:rPr>
              <w:t>Pro úspěšnou implementace zdravotně sociální péče je nutná shoda na vládní úrovni, tedy mezi ministry MZ</w:t>
            </w:r>
            <w:r w:rsidR="00081625">
              <w:rPr>
                <w:rFonts w:asciiTheme="minorHAnsi" w:hAnsiTheme="minorHAnsi" w:cstheme="minorHAnsi"/>
                <w:bCs/>
                <w:color w:val="000000" w:themeColor="text1"/>
                <w:sz w:val="22"/>
                <w:szCs w:val="22"/>
              </w:rPr>
              <w:t>D</w:t>
            </w:r>
            <w:r w:rsidRPr="00881CE7">
              <w:rPr>
                <w:rFonts w:asciiTheme="minorHAnsi" w:hAnsiTheme="minorHAnsi" w:cstheme="minorHAnsi"/>
                <w:bCs/>
                <w:color w:val="000000" w:themeColor="text1"/>
                <w:sz w:val="22"/>
                <w:szCs w:val="22"/>
              </w:rPr>
              <w:t>, MPSV, která je návazně diskutována i na dalších úrovních řízení.</w:t>
            </w:r>
          </w:p>
        </w:tc>
        <w:tc>
          <w:tcPr>
            <w:tcW w:w="515" w:type="pct"/>
          </w:tcPr>
          <w:p w:rsidR="00F96EA6" w:rsidRPr="00881CE7" w:rsidP="00F96EA6" w14:paraId="09528D74" w14:textId="09A6A27C">
            <w:pPr>
              <w:rPr>
                <w:rFonts w:asciiTheme="minorHAnsi" w:hAnsiTheme="minorHAnsi" w:cstheme="minorHAnsi"/>
                <w:bCs/>
                <w:color w:val="000000" w:themeColor="text1"/>
                <w:sz w:val="22"/>
                <w:szCs w:val="22"/>
              </w:rPr>
            </w:pPr>
            <w:r w:rsidRPr="00881CE7">
              <w:rPr>
                <w:rFonts w:asciiTheme="minorHAnsi" w:hAnsiTheme="minorHAnsi" w:cstheme="minorHAnsi"/>
                <w:bCs/>
                <w:color w:val="000000" w:themeColor="text1"/>
                <w:sz w:val="22"/>
                <w:szCs w:val="22"/>
              </w:rPr>
              <w:t>MZ</w:t>
            </w:r>
            <w:r w:rsidR="00081625">
              <w:rPr>
                <w:rFonts w:asciiTheme="minorHAnsi" w:hAnsiTheme="minorHAnsi" w:cstheme="minorHAnsi"/>
                <w:bCs/>
                <w:color w:val="000000" w:themeColor="text1"/>
                <w:sz w:val="22"/>
                <w:szCs w:val="22"/>
              </w:rPr>
              <w:t>D</w:t>
            </w:r>
            <w:r w:rsidRPr="00881CE7">
              <w:rPr>
                <w:rFonts w:asciiTheme="minorHAnsi" w:hAnsiTheme="minorHAnsi" w:cstheme="minorHAnsi"/>
                <w:bCs/>
                <w:color w:val="000000" w:themeColor="text1"/>
                <w:sz w:val="22"/>
                <w:szCs w:val="22"/>
              </w:rPr>
              <w:t>, MPSV</w:t>
            </w:r>
          </w:p>
        </w:tc>
      </w:tr>
      <w:tr w14:paraId="28CD30FB" w14:textId="77777777" w:rsidTr="00881CE7">
        <w:tblPrEx>
          <w:tblW w:w="5320" w:type="pct"/>
          <w:tblLayout w:type="fixed"/>
          <w:tblCellMar>
            <w:left w:w="70" w:type="dxa"/>
            <w:right w:w="70" w:type="dxa"/>
          </w:tblCellMar>
          <w:tblLook w:val="0000"/>
        </w:tblPrEx>
        <w:trPr>
          <w:trHeight w:val="844"/>
          <w:tblHeader/>
        </w:trPr>
        <w:tc>
          <w:tcPr>
            <w:tcW w:w="956" w:type="pct"/>
          </w:tcPr>
          <w:p w:rsidR="00F96EA6" w:rsidRPr="00881CE7" w:rsidP="00F96EA6" w14:paraId="65F3FFB9" w14:textId="77777777">
            <w:pPr>
              <w:autoSpaceDE w:val="0"/>
              <w:autoSpaceDN w:val="0"/>
              <w:adjustRightInd w:val="0"/>
              <w:ind w:left="-23"/>
              <w:rPr>
                <w:rFonts w:asciiTheme="minorHAnsi" w:hAnsiTheme="minorHAnsi" w:cstheme="minorHAnsi"/>
                <w:bCs/>
                <w:sz w:val="22"/>
                <w:szCs w:val="22"/>
              </w:rPr>
            </w:pPr>
            <w:r w:rsidRPr="00881CE7">
              <w:rPr>
                <w:rFonts w:asciiTheme="minorHAnsi" w:hAnsiTheme="minorHAnsi" w:cstheme="minorHAnsi"/>
                <w:bCs/>
                <w:sz w:val="22"/>
                <w:szCs w:val="22"/>
              </w:rPr>
              <w:t>Nedostatek finančních zdrojů</w:t>
            </w:r>
          </w:p>
        </w:tc>
        <w:tc>
          <w:tcPr>
            <w:tcW w:w="1030" w:type="pct"/>
          </w:tcPr>
          <w:p w:rsidR="00F96EA6" w:rsidRPr="00881CE7" w:rsidP="00F96EA6" w14:paraId="5CA63944" w14:textId="77777777">
            <w:pPr>
              <w:autoSpaceDE w:val="0"/>
              <w:autoSpaceDN w:val="0"/>
              <w:adjustRightInd w:val="0"/>
              <w:rPr>
                <w:rFonts w:asciiTheme="minorHAnsi" w:hAnsiTheme="minorHAnsi" w:cstheme="minorHAnsi"/>
                <w:bCs/>
                <w:sz w:val="22"/>
                <w:szCs w:val="22"/>
              </w:rPr>
            </w:pPr>
            <w:r w:rsidRPr="00881CE7">
              <w:rPr>
                <w:rFonts w:asciiTheme="minorHAnsi" w:hAnsiTheme="minorHAnsi" w:cstheme="minorHAnsi"/>
                <w:bCs/>
                <w:sz w:val="22"/>
                <w:szCs w:val="22"/>
              </w:rPr>
              <w:t>Nezajištění zdrojů je jednou z hlavních příčin nemožnosti realizace aktivit, nenaplnění cílů a přínosu strategických materiálů.</w:t>
            </w:r>
          </w:p>
        </w:tc>
        <w:tc>
          <w:tcPr>
            <w:tcW w:w="441" w:type="pct"/>
          </w:tcPr>
          <w:p w:rsidR="00F96EA6" w:rsidRPr="00881CE7" w:rsidP="00F96EA6" w14:paraId="6FEFD678" w14:textId="77777777">
            <w:pPr>
              <w:autoSpaceDE w:val="0"/>
              <w:autoSpaceDN w:val="0"/>
              <w:adjustRightInd w:val="0"/>
              <w:rPr>
                <w:rFonts w:asciiTheme="minorHAnsi" w:hAnsiTheme="minorHAnsi" w:cstheme="minorHAnsi"/>
                <w:bCs/>
                <w:sz w:val="22"/>
                <w:szCs w:val="22"/>
              </w:rPr>
            </w:pPr>
            <w:r w:rsidRPr="00881CE7">
              <w:rPr>
                <w:rFonts w:asciiTheme="minorHAnsi" w:hAnsiTheme="minorHAnsi" w:cstheme="minorHAnsi"/>
                <w:bCs/>
                <w:sz w:val="22"/>
                <w:szCs w:val="22"/>
              </w:rPr>
              <w:t>5</w:t>
            </w:r>
          </w:p>
          <w:p w:rsidR="00F96EA6" w:rsidRPr="00881CE7" w:rsidP="00F96EA6" w14:paraId="5F03A198" w14:textId="77777777">
            <w:pPr>
              <w:rPr>
                <w:rFonts w:asciiTheme="minorHAnsi" w:hAnsiTheme="minorHAnsi" w:cstheme="minorHAnsi"/>
                <w:sz w:val="22"/>
                <w:szCs w:val="22"/>
              </w:rPr>
            </w:pPr>
            <w:r w:rsidRPr="00881CE7">
              <w:rPr>
                <w:rFonts w:asciiTheme="minorHAnsi" w:hAnsiTheme="minorHAnsi" w:cstheme="minorHAnsi"/>
                <w:sz w:val="22"/>
                <w:szCs w:val="22"/>
              </w:rPr>
              <w:t>nepřijatelné</w:t>
            </w:r>
          </w:p>
        </w:tc>
        <w:tc>
          <w:tcPr>
            <w:tcW w:w="588" w:type="pct"/>
          </w:tcPr>
          <w:p w:rsidR="00F96EA6" w:rsidRPr="00881CE7" w:rsidP="00F96EA6" w14:paraId="295B228E" w14:textId="00C0EC14">
            <w:pPr>
              <w:autoSpaceDE w:val="0"/>
              <w:autoSpaceDN w:val="0"/>
              <w:adjustRightInd w:val="0"/>
              <w:rPr>
                <w:rFonts w:asciiTheme="minorHAnsi" w:hAnsiTheme="minorHAnsi" w:cstheme="minorHAnsi"/>
                <w:bCs/>
                <w:sz w:val="22"/>
                <w:szCs w:val="22"/>
              </w:rPr>
            </w:pPr>
            <w:r w:rsidRPr="00881CE7">
              <w:rPr>
                <w:rFonts w:asciiTheme="minorHAnsi" w:hAnsiTheme="minorHAnsi" w:cstheme="minorHAnsi"/>
                <w:bCs/>
                <w:sz w:val="22"/>
                <w:szCs w:val="22"/>
              </w:rPr>
              <w:t>3,5</w:t>
            </w:r>
          </w:p>
          <w:p w:rsidR="00F96EA6" w:rsidRPr="00881CE7" w:rsidP="00F96EA6" w14:paraId="28496F5D" w14:textId="514B1F9B">
            <w:pPr>
              <w:rPr>
                <w:rFonts w:asciiTheme="minorHAnsi" w:hAnsiTheme="minorHAnsi" w:cstheme="minorHAnsi"/>
                <w:sz w:val="22"/>
                <w:szCs w:val="22"/>
              </w:rPr>
            </w:pPr>
            <w:r w:rsidRPr="00881CE7">
              <w:rPr>
                <w:rFonts w:asciiTheme="minorHAnsi" w:hAnsiTheme="minorHAnsi" w:cstheme="minorHAnsi"/>
                <w:sz w:val="22"/>
                <w:szCs w:val="22"/>
              </w:rPr>
              <w:t>P</w:t>
            </w:r>
            <w:r w:rsidRPr="00881CE7" w:rsidR="00433D8B">
              <w:rPr>
                <w:rFonts w:asciiTheme="minorHAnsi" w:hAnsiTheme="minorHAnsi" w:cstheme="minorHAnsi"/>
                <w:sz w:val="22"/>
                <w:szCs w:val="22"/>
              </w:rPr>
              <w:t>ravděpodobná</w:t>
            </w:r>
          </w:p>
        </w:tc>
        <w:tc>
          <w:tcPr>
            <w:tcW w:w="662" w:type="pct"/>
            <w:shd w:val="clear" w:color="auto" w:fill="FFFFFF" w:themeFill="background1"/>
          </w:tcPr>
          <w:p w:rsidR="00F96EA6" w:rsidRPr="00881CE7" w:rsidP="00F96EA6" w14:paraId="24420B18" w14:textId="2EA8547D">
            <w:pPr>
              <w:rPr>
                <w:rFonts w:asciiTheme="minorHAnsi" w:hAnsiTheme="minorHAnsi" w:cstheme="minorHAnsi"/>
                <w:bCs/>
                <w:sz w:val="22"/>
                <w:szCs w:val="22"/>
              </w:rPr>
            </w:pPr>
            <w:r w:rsidRPr="00881CE7">
              <w:rPr>
                <w:rFonts w:asciiTheme="minorHAnsi" w:hAnsiTheme="minorHAnsi" w:cstheme="minorHAnsi"/>
                <w:bCs/>
                <w:sz w:val="22"/>
                <w:szCs w:val="22"/>
              </w:rPr>
              <w:t>17,5</w:t>
            </w:r>
          </w:p>
          <w:p w:rsidR="00F96EA6" w:rsidRPr="00881CE7" w:rsidP="00F96EA6" w14:paraId="14B05610" w14:textId="77777777">
            <w:pPr>
              <w:rPr>
                <w:rFonts w:asciiTheme="minorHAnsi" w:hAnsiTheme="minorHAnsi" w:cstheme="minorHAnsi"/>
                <w:sz w:val="22"/>
                <w:szCs w:val="22"/>
              </w:rPr>
            </w:pPr>
            <w:r w:rsidRPr="00881CE7">
              <w:rPr>
                <w:rFonts w:asciiTheme="minorHAnsi" w:hAnsiTheme="minorHAnsi" w:cstheme="minorHAnsi"/>
                <w:sz w:val="22"/>
                <w:szCs w:val="22"/>
              </w:rPr>
              <w:t>kritické/vysoké</w:t>
            </w:r>
          </w:p>
        </w:tc>
        <w:tc>
          <w:tcPr>
            <w:tcW w:w="808" w:type="pct"/>
          </w:tcPr>
          <w:p w:rsidR="00F96EA6" w:rsidRPr="00881CE7" w:rsidP="00F96EA6" w14:paraId="4BE25C15" w14:textId="6C1CD60B">
            <w:pPr>
              <w:autoSpaceDE w:val="0"/>
              <w:autoSpaceDN w:val="0"/>
              <w:adjustRightInd w:val="0"/>
              <w:rPr>
                <w:rFonts w:asciiTheme="minorHAnsi" w:hAnsiTheme="minorHAnsi" w:cstheme="minorHAnsi"/>
                <w:bCs/>
                <w:sz w:val="22"/>
                <w:szCs w:val="22"/>
              </w:rPr>
            </w:pPr>
            <w:r w:rsidRPr="00881CE7">
              <w:rPr>
                <w:rFonts w:asciiTheme="minorHAnsi" w:hAnsiTheme="minorHAnsi" w:cstheme="minorHAnsi"/>
                <w:bCs/>
                <w:sz w:val="22"/>
                <w:szCs w:val="22"/>
              </w:rPr>
              <w:t xml:space="preserve">Vyčíslení možných nákladů a přiřazení zdrojů – ESF+, státní rozpočet, zdravotní </w:t>
            </w:r>
            <w:r w:rsidRPr="00881CE7">
              <w:rPr>
                <w:rFonts w:asciiTheme="minorHAnsi" w:hAnsiTheme="minorHAnsi" w:cstheme="minorHAnsi"/>
                <w:bCs/>
                <w:color w:val="000000" w:themeColor="text1"/>
                <w:sz w:val="22"/>
                <w:szCs w:val="22"/>
              </w:rPr>
              <w:t>pojišťovny. Potřebná shoda na ministerské úrovni v rámci rezortů MZ</w:t>
            </w:r>
            <w:r w:rsidR="00081625">
              <w:rPr>
                <w:rFonts w:asciiTheme="minorHAnsi" w:hAnsiTheme="minorHAnsi" w:cstheme="minorHAnsi"/>
                <w:bCs/>
                <w:color w:val="000000" w:themeColor="text1"/>
                <w:sz w:val="22"/>
                <w:szCs w:val="22"/>
              </w:rPr>
              <w:t>D</w:t>
            </w:r>
            <w:r w:rsidRPr="00881CE7">
              <w:rPr>
                <w:rFonts w:asciiTheme="minorHAnsi" w:hAnsiTheme="minorHAnsi" w:cstheme="minorHAnsi"/>
                <w:bCs/>
                <w:color w:val="000000" w:themeColor="text1"/>
                <w:sz w:val="22"/>
                <w:szCs w:val="22"/>
              </w:rPr>
              <w:t xml:space="preserve"> a MPSV je nutná </w:t>
            </w:r>
            <w:r w:rsidRPr="00881CE7">
              <w:rPr>
                <w:rFonts w:asciiTheme="minorHAnsi" w:hAnsiTheme="minorHAnsi" w:cstheme="minorHAnsi"/>
                <w:bCs/>
                <w:color w:val="000000" w:themeColor="text1"/>
                <w:sz w:val="22"/>
                <w:szCs w:val="22"/>
              </w:rPr>
              <w:t xml:space="preserve">jako základ pro návaznou diskuzi na dalších úrovních řízení. Nezbytná je dále spolupráce s MF a pojišťovnami </w:t>
            </w:r>
          </w:p>
        </w:tc>
        <w:tc>
          <w:tcPr>
            <w:tcW w:w="515" w:type="pct"/>
          </w:tcPr>
          <w:p w:rsidR="00F96EA6" w:rsidRPr="00881CE7" w:rsidP="00F96EA6" w14:paraId="45F37B47" w14:textId="13778B04">
            <w:pPr>
              <w:rPr>
                <w:rFonts w:asciiTheme="minorHAnsi" w:hAnsiTheme="minorHAnsi" w:cstheme="minorHAnsi"/>
                <w:bCs/>
                <w:sz w:val="22"/>
                <w:szCs w:val="22"/>
              </w:rPr>
            </w:pPr>
            <w:r w:rsidRPr="00881CE7">
              <w:rPr>
                <w:rFonts w:asciiTheme="minorHAnsi" w:hAnsiTheme="minorHAnsi" w:cstheme="minorHAnsi"/>
                <w:bCs/>
                <w:sz w:val="22"/>
                <w:szCs w:val="22"/>
              </w:rPr>
              <w:t>MZ</w:t>
            </w:r>
            <w:r w:rsidR="00081625">
              <w:rPr>
                <w:rFonts w:asciiTheme="minorHAnsi" w:hAnsiTheme="minorHAnsi" w:cstheme="minorHAnsi"/>
                <w:bCs/>
                <w:sz w:val="22"/>
                <w:szCs w:val="22"/>
              </w:rPr>
              <w:t>D</w:t>
            </w:r>
            <w:r w:rsidRPr="00881CE7">
              <w:rPr>
                <w:rFonts w:asciiTheme="minorHAnsi" w:hAnsiTheme="minorHAnsi" w:cstheme="minorHAnsi"/>
                <w:bCs/>
                <w:sz w:val="22"/>
                <w:szCs w:val="22"/>
              </w:rPr>
              <w:t>, MPSV</w:t>
            </w:r>
          </w:p>
        </w:tc>
      </w:tr>
      <w:tr w14:paraId="05F56720" w14:textId="77777777" w:rsidTr="00881CE7">
        <w:tblPrEx>
          <w:tblW w:w="5320" w:type="pct"/>
          <w:tblLayout w:type="fixed"/>
          <w:tblCellMar>
            <w:left w:w="70" w:type="dxa"/>
            <w:right w:w="70" w:type="dxa"/>
          </w:tblCellMar>
          <w:tblLook w:val="0000"/>
        </w:tblPrEx>
        <w:trPr>
          <w:trHeight w:val="420"/>
          <w:tblHeader/>
        </w:trPr>
        <w:tc>
          <w:tcPr>
            <w:tcW w:w="956" w:type="pct"/>
          </w:tcPr>
          <w:p w:rsidR="00F96EA6" w:rsidRPr="00881CE7" w:rsidP="00F96EA6" w14:paraId="62DCCD05" w14:textId="77777777">
            <w:pPr>
              <w:autoSpaceDE w:val="0"/>
              <w:autoSpaceDN w:val="0"/>
              <w:adjustRightInd w:val="0"/>
              <w:rPr>
                <w:rFonts w:asciiTheme="minorHAnsi" w:hAnsiTheme="minorHAnsi" w:cstheme="minorHAnsi"/>
                <w:bCs/>
                <w:sz w:val="22"/>
                <w:szCs w:val="22"/>
              </w:rPr>
            </w:pPr>
            <w:r w:rsidRPr="00881CE7">
              <w:rPr>
                <w:rFonts w:asciiTheme="minorHAnsi" w:hAnsiTheme="minorHAnsi" w:cstheme="minorHAnsi"/>
                <w:bCs/>
                <w:sz w:val="22"/>
                <w:szCs w:val="22"/>
              </w:rPr>
              <w:t>Nedostatečná meziresortní spolupráce</w:t>
            </w:r>
          </w:p>
        </w:tc>
        <w:tc>
          <w:tcPr>
            <w:tcW w:w="1030" w:type="pct"/>
          </w:tcPr>
          <w:p w:rsidR="00F96EA6" w:rsidRPr="00881CE7" w:rsidP="00F96EA6" w14:paraId="4BB22FBA" w14:textId="6EB3380E">
            <w:pPr>
              <w:autoSpaceDE w:val="0"/>
              <w:autoSpaceDN w:val="0"/>
              <w:adjustRightInd w:val="0"/>
              <w:rPr>
                <w:rFonts w:asciiTheme="minorHAnsi" w:hAnsiTheme="minorHAnsi" w:cstheme="minorHAnsi"/>
                <w:bCs/>
                <w:color w:val="0070C0"/>
                <w:sz w:val="22"/>
                <w:szCs w:val="22"/>
              </w:rPr>
            </w:pPr>
            <w:r w:rsidRPr="00881CE7">
              <w:rPr>
                <w:rFonts w:asciiTheme="minorHAnsi" w:hAnsiTheme="minorHAnsi" w:cstheme="minorHAnsi"/>
                <w:bCs/>
                <w:sz w:val="22"/>
                <w:szCs w:val="22"/>
              </w:rPr>
              <w:t>V rámci zdravotně-sociálního pomezí stejně jako oblast</w:t>
            </w:r>
            <w:r w:rsidRPr="00881CE7" w:rsidR="001C1B6D">
              <w:rPr>
                <w:rFonts w:asciiTheme="minorHAnsi" w:hAnsiTheme="minorHAnsi" w:cstheme="minorHAnsi"/>
                <w:bCs/>
                <w:sz w:val="22"/>
                <w:szCs w:val="22"/>
              </w:rPr>
              <w:t>i</w:t>
            </w:r>
            <w:r w:rsidRPr="00881CE7">
              <w:rPr>
                <w:rFonts w:asciiTheme="minorHAnsi" w:hAnsiTheme="minorHAnsi" w:cstheme="minorHAnsi"/>
                <w:bCs/>
                <w:sz w:val="22"/>
                <w:szCs w:val="22"/>
              </w:rPr>
              <w:t xml:space="preserve"> duševního zdraví či oblasti demencí, není možné realizovat systémové změny bez účasti příslušných zainteresovaných stran, z nichž v první řadě musí úzce a v souladu kooperovat MZ</w:t>
            </w:r>
            <w:r w:rsidR="00081625">
              <w:rPr>
                <w:rFonts w:asciiTheme="minorHAnsi" w:hAnsiTheme="minorHAnsi" w:cstheme="minorHAnsi"/>
                <w:bCs/>
                <w:sz w:val="22"/>
                <w:szCs w:val="22"/>
              </w:rPr>
              <w:t>D</w:t>
            </w:r>
            <w:r w:rsidRPr="00881CE7">
              <w:rPr>
                <w:rFonts w:asciiTheme="minorHAnsi" w:hAnsiTheme="minorHAnsi" w:cstheme="minorHAnsi"/>
                <w:bCs/>
                <w:sz w:val="22"/>
                <w:szCs w:val="22"/>
              </w:rPr>
              <w:t xml:space="preserve"> a MPSV. Dělit se o nápady, práci, být součinní při financování aktivit a další potřebné podpoře.</w:t>
            </w:r>
            <w:r w:rsidRPr="00881CE7">
              <w:rPr>
                <w:rFonts w:asciiTheme="minorHAnsi" w:hAnsiTheme="minorHAnsi" w:cstheme="minorHAnsi"/>
                <w:bCs/>
                <w:color w:val="0070C0"/>
                <w:sz w:val="22"/>
                <w:szCs w:val="22"/>
              </w:rPr>
              <w:t xml:space="preserve"> </w:t>
            </w:r>
            <w:r w:rsidRPr="00881CE7">
              <w:rPr>
                <w:rFonts w:asciiTheme="minorHAnsi" w:hAnsiTheme="minorHAnsi" w:cstheme="minorHAnsi"/>
                <w:bCs/>
                <w:color w:val="000000" w:themeColor="text1"/>
                <w:sz w:val="22"/>
                <w:szCs w:val="22"/>
              </w:rPr>
              <w:t xml:space="preserve">Proces přijímání nových legislativních pravidel není pozitivně přijímán pro nutnost implementace potřebných změn a opatření, která s sebou přináší, úzkostné prosazování zvyklostí a způsobů řešení zdravotně sociální problematiky je významnou </w:t>
            </w:r>
            <w:r w:rsidRPr="00881CE7">
              <w:rPr>
                <w:rFonts w:asciiTheme="minorHAnsi" w:hAnsiTheme="minorHAnsi" w:cstheme="minorHAnsi"/>
                <w:bCs/>
                <w:color w:val="000000" w:themeColor="text1"/>
                <w:sz w:val="22"/>
                <w:szCs w:val="22"/>
              </w:rPr>
              <w:t>překážkou pro úspěšnou implementaci konsensuální strategie rozvoje integrované péče</w:t>
            </w:r>
          </w:p>
          <w:p w:rsidR="00F96EA6" w:rsidRPr="00881CE7" w:rsidP="00F96EA6" w14:paraId="0DDDD687" w14:textId="77777777">
            <w:pPr>
              <w:autoSpaceDE w:val="0"/>
              <w:autoSpaceDN w:val="0"/>
              <w:adjustRightInd w:val="0"/>
              <w:rPr>
                <w:rFonts w:asciiTheme="minorHAnsi" w:hAnsiTheme="minorHAnsi" w:cstheme="minorHAnsi"/>
                <w:bCs/>
                <w:sz w:val="22"/>
                <w:szCs w:val="22"/>
              </w:rPr>
            </w:pPr>
          </w:p>
        </w:tc>
        <w:tc>
          <w:tcPr>
            <w:tcW w:w="441" w:type="pct"/>
          </w:tcPr>
          <w:p w:rsidR="00F96EA6" w:rsidRPr="00881CE7" w:rsidP="00F96EA6" w14:paraId="127BB85C" w14:textId="77777777">
            <w:pPr>
              <w:autoSpaceDE w:val="0"/>
              <w:autoSpaceDN w:val="0"/>
              <w:adjustRightInd w:val="0"/>
              <w:rPr>
                <w:rFonts w:asciiTheme="minorHAnsi" w:hAnsiTheme="minorHAnsi" w:cstheme="minorHAnsi"/>
                <w:bCs/>
                <w:sz w:val="22"/>
                <w:szCs w:val="22"/>
              </w:rPr>
            </w:pPr>
            <w:r w:rsidRPr="00881CE7">
              <w:rPr>
                <w:rFonts w:asciiTheme="minorHAnsi" w:hAnsiTheme="minorHAnsi" w:cstheme="minorHAnsi"/>
                <w:bCs/>
                <w:sz w:val="22"/>
                <w:szCs w:val="22"/>
              </w:rPr>
              <w:t>5</w:t>
            </w:r>
          </w:p>
          <w:p w:rsidR="00F96EA6" w:rsidRPr="00881CE7" w:rsidP="00F96EA6" w14:paraId="2F5C678E" w14:textId="77777777">
            <w:pPr>
              <w:rPr>
                <w:rFonts w:asciiTheme="minorHAnsi" w:hAnsiTheme="minorHAnsi" w:cstheme="minorHAnsi"/>
                <w:sz w:val="22"/>
                <w:szCs w:val="22"/>
              </w:rPr>
            </w:pPr>
            <w:r w:rsidRPr="00881CE7">
              <w:rPr>
                <w:rFonts w:asciiTheme="minorHAnsi" w:hAnsiTheme="minorHAnsi" w:cstheme="minorHAnsi"/>
                <w:sz w:val="22"/>
                <w:szCs w:val="22"/>
              </w:rPr>
              <w:t>nepřijatelné</w:t>
            </w:r>
          </w:p>
        </w:tc>
        <w:tc>
          <w:tcPr>
            <w:tcW w:w="588" w:type="pct"/>
          </w:tcPr>
          <w:p w:rsidR="00F96EA6" w:rsidRPr="00881CE7" w:rsidP="00F96EA6" w14:paraId="06FD8D07" w14:textId="465106EE">
            <w:pPr>
              <w:autoSpaceDE w:val="0"/>
              <w:autoSpaceDN w:val="0"/>
              <w:adjustRightInd w:val="0"/>
              <w:rPr>
                <w:rFonts w:asciiTheme="minorHAnsi" w:hAnsiTheme="minorHAnsi" w:cstheme="minorHAnsi"/>
                <w:bCs/>
                <w:sz w:val="22"/>
                <w:szCs w:val="22"/>
              </w:rPr>
            </w:pPr>
            <w:r w:rsidRPr="00881CE7">
              <w:rPr>
                <w:rFonts w:asciiTheme="minorHAnsi" w:hAnsiTheme="minorHAnsi" w:cstheme="minorHAnsi"/>
                <w:bCs/>
                <w:sz w:val="22"/>
                <w:szCs w:val="22"/>
              </w:rPr>
              <w:t>3,</w:t>
            </w:r>
            <w:r w:rsidRPr="00881CE7" w:rsidR="0003091A">
              <w:rPr>
                <w:rFonts w:asciiTheme="minorHAnsi" w:hAnsiTheme="minorHAnsi" w:cstheme="minorHAnsi"/>
                <w:bCs/>
                <w:sz w:val="22"/>
                <w:szCs w:val="22"/>
              </w:rPr>
              <w:t>5</w:t>
            </w:r>
          </w:p>
          <w:p w:rsidR="00F96EA6" w:rsidRPr="00881CE7" w:rsidP="00F96EA6" w14:paraId="4818023C" w14:textId="47B3C593">
            <w:pPr>
              <w:autoSpaceDE w:val="0"/>
              <w:autoSpaceDN w:val="0"/>
              <w:adjustRightInd w:val="0"/>
              <w:rPr>
                <w:rFonts w:asciiTheme="minorHAnsi" w:hAnsiTheme="minorHAnsi" w:cstheme="minorHAnsi"/>
                <w:bCs/>
                <w:sz w:val="22"/>
                <w:szCs w:val="22"/>
              </w:rPr>
            </w:pPr>
            <w:r w:rsidRPr="00881CE7">
              <w:rPr>
                <w:rFonts w:asciiTheme="minorHAnsi" w:hAnsiTheme="minorHAnsi" w:cstheme="minorHAnsi"/>
                <w:sz w:val="22"/>
                <w:szCs w:val="22"/>
              </w:rPr>
              <w:t>pravděpodobná</w:t>
            </w:r>
          </w:p>
        </w:tc>
        <w:tc>
          <w:tcPr>
            <w:tcW w:w="662" w:type="pct"/>
          </w:tcPr>
          <w:p w:rsidR="00F96EA6" w:rsidRPr="00881CE7" w:rsidP="00F96EA6" w14:paraId="5C1A9694" w14:textId="30DA7FF5">
            <w:pPr>
              <w:autoSpaceDE w:val="0"/>
              <w:autoSpaceDN w:val="0"/>
              <w:adjustRightInd w:val="0"/>
              <w:rPr>
                <w:rFonts w:asciiTheme="minorHAnsi" w:hAnsiTheme="minorHAnsi" w:cstheme="minorHAnsi"/>
                <w:bCs/>
                <w:sz w:val="22"/>
                <w:szCs w:val="22"/>
              </w:rPr>
            </w:pPr>
            <w:r w:rsidRPr="00881CE7">
              <w:rPr>
                <w:rFonts w:asciiTheme="minorHAnsi" w:hAnsiTheme="minorHAnsi" w:cstheme="minorHAnsi"/>
                <w:bCs/>
                <w:sz w:val="22"/>
                <w:szCs w:val="22"/>
              </w:rPr>
              <w:t>1</w:t>
            </w:r>
            <w:r w:rsidRPr="00881CE7" w:rsidR="0003091A">
              <w:rPr>
                <w:rFonts w:asciiTheme="minorHAnsi" w:hAnsiTheme="minorHAnsi" w:cstheme="minorHAnsi"/>
                <w:bCs/>
                <w:sz w:val="22"/>
                <w:szCs w:val="22"/>
              </w:rPr>
              <w:t>7</w:t>
            </w:r>
            <w:r w:rsidRPr="00881CE7">
              <w:rPr>
                <w:rFonts w:asciiTheme="minorHAnsi" w:hAnsiTheme="minorHAnsi" w:cstheme="minorHAnsi"/>
                <w:bCs/>
                <w:sz w:val="22"/>
                <w:szCs w:val="22"/>
              </w:rPr>
              <w:t>,5</w:t>
            </w:r>
          </w:p>
          <w:p w:rsidR="00F96EA6" w:rsidRPr="00881CE7" w:rsidP="00F96EA6" w14:paraId="030FA35B" w14:textId="77777777">
            <w:pPr>
              <w:rPr>
                <w:rFonts w:asciiTheme="minorHAnsi" w:hAnsiTheme="minorHAnsi" w:cstheme="minorHAnsi"/>
                <w:sz w:val="22"/>
                <w:szCs w:val="22"/>
              </w:rPr>
            </w:pPr>
            <w:r w:rsidRPr="00881CE7">
              <w:rPr>
                <w:rFonts w:asciiTheme="minorHAnsi" w:hAnsiTheme="minorHAnsi" w:cstheme="minorHAnsi"/>
                <w:sz w:val="22"/>
                <w:szCs w:val="22"/>
              </w:rPr>
              <w:t>kritické/vysoké</w:t>
            </w:r>
          </w:p>
        </w:tc>
        <w:tc>
          <w:tcPr>
            <w:tcW w:w="808" w:type="pct"/>
          </w:tcPr>
          <w:p w:rsidR="00F96EA6" w:rsidRPr="00881CE7" w:rsidP="00F96EA6" w14:paraId="09FA89A4" w14:textId="4AD4E906">
            <w:pPr>
              <w:autoSpaceDE w:val="0"/>
              <w:autoSpaceDN w:val="0"/>
              <w:adjustRightInd w:val="0"/>
              <w:rPr>
                <w:rFonts w:asciiTheme="minorHAnsi" w:hAnsiTheme="minorHAnsi" w:cstheme="minorHAnsi"/>
                <w:bCs/>
                <w:sz w:val="22"/>
                <w:szCs w:val="22"/>
              </w:rPr>
            </w:pPr>
            <w:r w:rsidRPr="00881CE7">
              <w:rPr>
                <w:rFonts w:asciiTheme="minorHAnsi" w:hAnsiTheme="minorHAnsi" w:cstheme="minorHAnsi"/>
                <w:bCs/>
                <w:color w:val="000000" w:themeColor="text1"/>
                <w:sz w:val="22"/>
                <w:szCs w:val="22"/>
              </w:rPr>
              <w:t>Pro aktivní účast jednotlivých aktérů v systému je potřebné zajištění kvalitní a podporující komunikace, zajištění jejich informovanosti v rámci příslušných gescí, dobrá argumentace problematiky a proaktivní přístup ke spolupracujícím aktérům. Změny je vhodné pro jejich úspěšnou realizaci plánovat v jednotlivých navazujících krocích</w:t>
            </w:r>
          </w:p>
        </w:tc>
        <w:tc>
          <w:tcPr>
            <w:tcW w:w="515" w:type="pct"/>
          </w:tcPr>
          <w:p w:rsidR="00F96EA6" w:rsidRPr="00881CE7" w:rsidP="00F96EA6" w14:paraId="6B7F192B" w14:textId="294C49AD">
            <w:pPr>
              <w:autoSpaceDE w:val="0"/>
              <w:autoSpaceDN w:val="0"/>
              <w:adjustRightInd w:val="0"/>
              <w:rPr>
                <w:rFonts w:asciiTheme="minorHAnsi" w:hAnsiTheme="minorHAnsi" w:cstheme="minorHAnsi"/>
                <w:bCs/>
                <w:sz w:val="22"/>
                <w:szCs w:val="22"/>
              </w:rPr>
            </w:pPr>
            <w:r w:rsidRPr="00881CE7">
              <w:rPr>
                <w:rFonts w:asciiTheme="minorHAnsi" w:hAnsiTheme="minorHAnsi" w:cstheme="minorHAnsi"/>
                <w:bCs/>
                <w:sz w:val="22"/>
                <w:szCs w:val="22"/>
              </w:rPr>
              <w:t>MZ</w:t>
            </w:r>
            <w:r w:rsidR="00081625">
              <w:rPr>
                <w:rFonts w:asciiTheme="minorHAnsi" w:hAnsiTheme="minorHAnsi" w:cstheme="minorHAnsi"/>
                <w:bCs/>
                <w:sz w:val="22"/>
                <w:szCs w:val="22"/>
              </w:rPr>
              <w:t>D</w:t>
            </w:r>
            <w:r w:rsidRPr="00881CE7">
              <w:rPr>
                <w:rFonts w:asciiTheme="minorHAnsi" w:hAnsiTheme="minorHAnsi" w:cstheme="minorHAnsi"/>
                <w:bCs/>
                <w:sz w:val="22"/>
                <w:szCs w:val="22"/>
              </w:rPr>
              <w:t>, MPSV</w:t>
            </w:r>
          </w:p>
        </w:tc>
      </w:tr>
      <w:tr w14:paraId="5F3E6A1C" w14:textId="77777777" w:rsidTr="00881CE7">
        <w:tblPrEx>
          <w:tblW w:w="5320" w:type="pct"/>
          <w:tblLayout w:type="fixed"/>
          <w:tblCellMar>
            <w:left w:w="70" w:type="dxa"/>
            <w:right w:w="70" w:type="dxa"/>
          </w:tblCellMar>
          <w:tblLook w:val="0000"/>
        </w:tblPrEx>
        <w:trPr>
          <w:trHeight w:val="420"/>
          <w:tblHeader/>
        </w:trPr>
        <w:tc>
          <w:tcPr>
            <w:tcW w:w="956" w:type="pct"/>
          </w:tcPr>
          <w:p w:rsidR="00F96EA6" w:rsidRPr="00881CE7" w:rsidP="00F96EA6" w14:paraId="3281D92B" w14:textId="77777777">
            <w:pPr>
              <w:autoSpaceDE w:val="0"/>
              <w:autoSpaceDN w:val="0"/>
              <w:adjustRightInd w:val="0"/>
              <w:rPr>
                <w:rFonts w:asciiTheme="minorHAnsi" w:hAnsiTheme="minorHAnsi" w:cstheme="minorHAnsi"/>
                <w:iCs/>
                <w:sz w:val="22"/>
                <w:szCs w:val="22"/>
              </w:rPr>
            </w:pPr>
            <w:r w:rsidRPr="00881CE7">
              <w:rPr>
                <w:rFonts w:asciiTheme="minorHAnsi" w:hAnsiTheme="minorHAnsi" w:cstheme="minorHAnsi"/>
                <w:iCs/>
                <w:sz w:val="22"/>
                <w:szCs w:val="22"/>
              </w:rPr>
              <w:t xml:space="preserve">Nedostatečné personální zajištění </w:t>
            </w:r>
          </w:p>
        </w:tc>
        <w:tc>
          <w:tcPr>
            <w:tcW w:w="1030" w:type="pct"/>
          </w:tcPr>
          <w:p w:rsidR="00F96EA6" w:rsidRPr="00881CE7" w:rsidP="00F96EA6" w14:paraId="3A751658" w14:textId="77777777">
            <w:pPr>
              <w:autoSpaceDE w:val="0"/>
              <w:autoSpaceDN w:val="0"/>
              <w:adjustRightInd w:val="0"/>
              <w:rPr>
                <w:rFonts w:asciiTheme="minorHAnsi" w:hAnsiTheme="minorHAnsi" w:cstheme="minorHAnsi"/>
                <w:bCs/>
                <w:sz w:val="22"/>
                <w:szCs w:val="22"/>
              </w:rPr>
            </w:pPr>
            <w:r w:rsidRPr="00881CE7">
              <w:rPr>
                <w:rFonts w:asciiTheme="minorHAnsi" w:hAnsiTheme="minorHAnsi" w:cstheme="minorHAnsi"/>
                <w:bCs/>
                <w:sz w:val="22"/>
                <w:szCs w:val="22"/>
              </w:rPr>
              <w:t>Na základě snižování personálního stavu ve věcně příslušných útvarech</w:t>
            </w:r>
          </w:p>
        </w:tc>
        <w:tc>
          <w:tcPr>
            <w:tcW w:w="441" w:type="pct"/>
          </w:tcPr>
          <w:p w:rsidR="00F96EA6" w:rsidRPr="00881CE7" w:rsidP="00F96EA6" w14:paraId="38E71200" w14:textId="77777777">
            <w:pPr>
              <w:autoSpaceDE w:val="0"/>
              <w:autoSpaceDN w:val="0"/>
              <w:adjustRightInd w:val="0"/>
              <w:rPr>
                <w:rFonts w:asciiTheme="minorHAnsi" w:hAnsiTheme="minorHAnsi" w:cstheme="minorHAnsi"/>
                <w:bCs/>
                <w:sz w:val="22"/>
                <w:szCs w:val="22"/>
              </w:rPr>
            </w:pPr>
            <w:r w:rsidRPr="00881CE7">
              <w:rPr>
                <w:rFonts w:asciiTheme="minorHAnsi" w:hAnsiTheme="minorHAnsi" w:cstheme="minorHAnsi"/>
                <w:bCs/>
                <w:sz w:val="22"/>
                <w:szCs w:val="22"/>
              </w:rPr>
              <w:t>5</w:t>
            </w:r>
          </w:p>
          <w:p w:rsidR="00F96EA6" w:rsidRPr="00881CE7" w:rsidP="00F96EA6" w14:paraId="13AA5049" w14:textId="77777777">
            <w:pPr>
              <w:rPr>
                <w:rFonts w:asciiTheme="minorHAnsi" w:hAnsiTheme="minorHAnsi" w:cstheme="minorHAnsi"/>
                <w:sz w:val="22"/>
                <w:szCs w:val="22"/>
              </w:rPr>
            </w:pPr>
            <w:r w:rsidRPr="00881CE7">
              <w:rPr>
                <w:rFonts w:asciiTheme="minorHAnsi" w:hAnsiTheme="minorHAnsi" w:cstheme="minorHAnsi"/>
                <w:sz w:val="22"/>
                <w:szCs w:val="22"/>
              </w:rPr>
              <w:t>nepřijatelné</w:t>
            </w:r>
          </w:p>
        </w:tc>
        <w:tc>
          <w:tcPr>
            <w:tcW w:w="588" w:type="pct"/>
          </w:tcPr>
          <w:p w:rsidR="00F96EA6" w:rsidRPr="00881CE7" w:rsidP="00F96EA6" w14:paraId="07D6C289" w14:textId="50AFF003">
            <w:pPr>
              <w:autoSpaceDE w:val="0"/>
              <w:autoSpaceDN w:val="0"/>
              <w:adjustRightInd w:val="0"/>
              <w:rPr>
                <w:rFonts w:asciiTheme="minorHAnsi" w:hAnsiTheme="minorHAnsi" w:cstheme="minorHAnsi"/>
                <w:bCs/>
                <w:sz w:val="22"/>
                <w:szCs w:val="22"/>
              </w:rPr>
            </w:pPr>
            <w:r w:rsidRPr="00881CE7">
              <w:rPr>
                <w:rFonts w:asciiTheme="minorHAnsi" w:hAnsiTheme="minorHAnsi" w:cstheme="minorHAnsi"/>
                <w:bCs/>
                <w:sz w:val="22"/>
                <w:szCs w:val="22"/>
              </w:rPr>
              <w:t>3</w:t>
            </w:r>
          </w:p>
          <w:p w:rsidR="001C339D" w:rsidRPr="00881CE7" w:rsidP="00F96EA6" w14:paraId="71359E14" w14:textId="3565CBC4">
            <w:pPr>
              <w:autoSpaceDE w:val="0"/>
              <w:autoSpaceDN w:val="0"/>
              <w:adjustRightInd w:val="0"/>
              <w:rPr>
                <w:rFonts w:asciiTheme="minorHAnsi" w:hAnsiTheme="minorHAnsi" w:cstheme="minorHAnsi"/>
                <w:bCs/>
                <w:sz w:val="22"/>
                <w:szCs w:val="22"/>
              </w:rPr>
            </w:pPr>
            <w:r w:rsidRPr="00881CE7">
              <w:rPr>
                <w:rFonts w:asciiTheme="minorHAnsi" w:hAnsiTheme="minorHAnsi" w:cstheme="minorHAnsi"/>
                <w:bCs/>
                <w:sz w:val="22"/>
                <w:szCs w:val="22"/>
              </w:rPr>
              <w:t>běžně možná</w:t>
            </w:r>
          </w:p>
          <w:p w:rsidR="001C339D" w:rsidRPr="00881CE7" w:rsidP="00F96EA6" w14:paraId="2B8D12A6" w14:textId="77777777">
            <w:pPr>
              <w:autoSpaceDE w:val="0"/>
              <w:autoSpaceDN w:val="0"/>
              <w:adjustRightInd w:val="0"/>
              <w:rPr>
                <w:rFonts w:asciiTheme="minorHAnsi" w:hAnsiTheme="minorHAnsi" w:cstheme="minorHAnsi"/>
                <w:bCs/>
                <w:sz w:val="22"/>
                <w:szCs w:val="22"/>
              </w:rPr>
            </w:pPr>
          </w:p>
          <w:p w:rsidR="00F96EA6" w:rsidRPr="00881CE7" w:rsidP="00F96EA6" w14:paraId="54F1B638" w14:textId="4D1EB961">
            <w:pPr>
              <w:rPr>
                <w:rFonts w:asciiTheme="minorHAnsi" w:hAnsiTheme="minorHAnsi" w:cstheme="minorHAnsi"/>
                <w:sz w:val="22"/>
                <w:szCs w:val="22"/>
              </w:rPr>
            </w:pPr>
            <w:r w:rsidRPr="00881CE7">
              <w:rPr>
                <w:rFonts w:asciiTheme="minorHAnsi" w:hAnsiTheme="minorHAnsi" w:cstheme="minorHAnsi"/>
                <w:sz w:val="22"/>
                <w:szCs w:val="22"/>
              </w:rPr>
              <w:t>pravděpodobná</w:t>
            </w:r>
          </w:p>
        </w:tc>
        <w:tc>
          <w:tcPr>
            <w:tcW w:w="662" w:type="pct"/>
          </w:tcPr>
          <w:p w:rsidR="00F96EA6" w:rsidRPr="00881CE7" w:rsidP="00F96EA6" w14:paraId="57E861E0" w14:textId="43337B45">
            <w:pPr>
              <w:autoSpaceDE w:val="0"/>
              <w:autoSpaceDN w:val="0"/>
              <w:adjustRightInd w:val="0"/>
              <w:rPr>
                <w:rFonts w:asciiTheme="minorHAnsi" w:hAnsiTheme="minorHAnsi" w:cstheme="minorHAnsi"/>
                <w:bCs/>
                <w:sz w:val="22"/>
                <w:szCs w:val="22"/>
              </w:rPr>
            </w:pPr>
            <w:r w:rsidRPr="00881CE7">
              <w:rPr>
                <w:rFonts w:asciiTheme="minorHAnsi" w:hAnsiTheme="minorHAnsi" w:cstheme="minorHAnsi"/>
                <w:bCs/>
                <w:sz w:val="22"/>
                <w:szCs w:val="22"/>
              </w:rPr>
              <w:t>17,5</w:t>
            </w:r>
          </w:p>
          <w:p w:rsidR="00F96EA6" w:rsidRPr="00881CE7" w:rsidP="00F96EA6" w14:paraId="08FFBEEC" w14:textId="77777777">
            <w:pPr>
              <w:rPr>
                <w:rFonts w:asciiTheme="minorHAnsi" w:hAnsiTheme="minorHAnsi" w:cstheme="minorHAnsi"/>
                <w:sz w:val="22"/>
                <w:szCs w:val="22"/>
              </w:rPr>
            </w:pPr>
            <w:r w:rsidRPr="00881CE7">
              <w:rPr>
                <w:rFonts w:asciiTheme="minorHAnsi" w:hAnsiTheme="minorHAnsi" w:cstheme="minorHAnsi"/>
                <w:sz w:val="22"/>
                <w:szCs w:val="22"/>
              </w:rPr>
              <w:t>kritické/vysoké</w:t>
            </w:r>
          </w:p>
        </w:tc>
        <w:tc>
          <w:tcPr>
            <w:tcW w:w="808" w:type="pct"/>
          </w:tcPr>
          <w:p w:rsidR="00F96EA6" w:rsidRPr="00881CE7" w:rsidP="00F96EA6" w14:paraId="564C1077" w14:textId="77777777">
            <w:pPr>
              <w:autoSpaceDE w:val="0"/>
              <w:autoSpaceDN w:val="0"/>
              <w:adjustRightInd w:val="0"/>
              <w:rPr>
                <w:rFonts w:asciiTheme="minorHAnsi" w:hAnsiTheme="minorHAnsi" w:cstheme="minorHAnsi"/>
                <w:bCs/>
                <w:sz w:val="22"/>
                <w:szCs w:val="22"/>
              </w:rPr>
            </w:pPr>
            <w:r w:rsidRPr="00881CE7">
              <w:rPr>
                <w:rFonts w:asciiTheme="minorHAnsi" w:hAnsiTheme="minorHAnsi" w:cstheme="minorHAnsi"/>
                <w:bCs/>
                <w:sz w:val="22"/>
                <w:szCs w:val="22"/>
              </w:rPr>
              <w:t>Změny systemizace věcně příslušných útvarů navrhovat s ohledem na závazky a řešenou agendu, aby nedošlo k ohrožení implementace – strategie je naplánován na příštích deset let.</w:t>
            </w:r>
          </w:p>
        </w:tc>
        <w:tc>
          <w:tcPr>
            <w:tcW w:w="515" w:type="pct"/>
          </w:tcPr>
          <w:p w:rsidR="00F96EA6" w:rsidRPr="00881CE7" w:rsidP="00F96EA6" w14:paraId="3F208FEE" w14:textId="6C7A527E">
            <w:pPr>
              <w:autoSpaceDE w:val="0"/>
              <w:autoSpaceDN w:val="0"/>
              <w:adjustRightInd w:val="0"/>
              <w:rPr>
                <w:rFonts w:asciiTheme="minorHAnsi" w:hAnsiTheme="minorHAnsi" w:cstheme="minorHAnsi"/>
                <w:bCs/>
                <w:sz w:val="22"/>
                <w:szCs w:val="22"/>
              </w:rPr>
            </w:pPr>
            <w:r w:rsidRPr="00881CE7">
              <w:rPr>
                <w:rFonts w:asciiTheme="minorHAnsi" w:hAnsiTheme="minorHAnsi" w:cstheme="minorHAnsi"/>
                <w:bCs/>
                <w:sz w:val="22"/>
                <w:szCs w:val="22"/>
              </w:rPr>
              <w:t>MZ</w:t>
            </w:r>
            <w:r w:rsidR="00081625">
              <w:rPr>
                <w:rFonts w:asciiTheme="minorHAnsi" w:hAnsiTheme="minorHAnsi" w:cstheme="minorHAnsi"/>
                <w:bCs/>
                <w:sz w:val="22"/>
                <w:szCs w:val="22"/>
              </w:rPr>
              <w:t>D</w:t>
            </w:r>
            <w:r w:rsidRPr="00881CE7">
              <w:rPr>
                <w:rFonts w:asciiTheme="minorHAnsi" w:hAnsiTheme="minorHAnsi" w:cstheme="minorHAnsi"/>
                <w:bCs/>
                <w:sz w:val="22"/>
                <w:szCs w:val="22"/>
              </w:rPr>
              <w:t>, MPSV</w:t>
            </w:r>
          </w:p>
        </w:tc>
      </w:tr>
      <w:tr w14:paraId="64EAE1B5" w14:textId="77777777" w:rsidTr="00881CE7">
        <w:tblPrEx>
          <w:tblW w:w="5320" w:type="pct"/>
          <w:tblLayout w:type="fixed"/>
          <w:tblCellMar>
            <w:left w:w="70" w:type="dxa"/>
            <w:right w:w="70" w:type="dxa"/>
          </w:tblCellMar>
          <w:tblLook w:val="0000"/>
        </w:tblPrEx>
        <w:trPr>
          <w:trHeight w:val="420"/>
          <w:tblHeader/>
        </w:trPr>
        <w:tc>
          <w:tcPr>
            <w:tcW w:w="956" w:type="pct"/>
          </w:tcPr>
          <w:p w:rsidR="00F96EA6" w:rsidRPr="00881CE7" w:rsidP="00F96EA6" w14:paraId="7879AD67" w14:textId="77777777">
            <w:pPr>
              <w:autoSpaceDE w:val="0"/>
              <w:autoSpaceDN w:val="0"/>
              <w:adjustRightInd w:val="0"/>
              <w:rPr>
                <w:rFonts w:asciiTheme="minorHAnsi" w:hAnsiTheme="minorHAnsi" w:cstheme="minorHAnsi"/>
                <w:iCs/>
                <w:sz w:val="22"/>
                <w:szCs w:val="22"/>
              </w:rPr>
            </w:pPr>
            <w:r w:rsidRPr="00881CE7">
              <w:rPr>
                <w:rFonts w:asciiTheme="minorHAnsi" w:hAnsiTheme="minorHAnsi" w:cstheme="minorHAnsi"/>
                <w:iCs/>
                <w:sz w:val="22"/>
                <w:szCs w:val="22"/>
              </w:rPr>
              <w:t>Nedodržování implementačního harmonogramu</w:t>
            </w:r>
          </w:p>
        </w:tc>
        <w:tc>
          <w:tcPr>
            <w:tcW w:w="1030" w:type="pct"/>
          </w:tcPr>
          <w:p w:rsidR="00F96EA6" w:rsidRPr="00881CE7" w:rsidP="00F96EA6" w14:paraId="6EFE4492" w14:textId="7BF9A026">
            <w:pPr>
              <w:autoSpaceDE w:val="0"/>
              <w:autoSpaceDN w:val="0"/>
              <w:adjustRightInd w:val="0"/>
              <w:rPr>
                <w:rFonts w:asciiTheme="minorHAnsi" w:hAnsiTheme="minorHAnsi" w:cstheme="minorHAnsi"/>
                <w:bCs/>
                <w:sz w:val="22"/>
                <w:szCs w:val="22"/>
              </w:rPr>
            </w:pPr>
            <w:r w:rsidRPr="00881CE7">
              <w:rPr>
                <w:rFonts w:asciiTheme="minorHAnsi" w:hAnsiTheme="minorHAnsi" w:cstheme="minorHAnsi"/>
                <w:bCs/>
                <w:sz w:val="22"/>
                <w:szCs w:val="22"/>
              </w:rPr>
              <w:t>Neplnění indikátorů bude v</w:t>
            </w:r>
            <w:r w:rsidRPr="00881CE7" w:rsidR="0089110E">
              <w:rPr>
                <w:rFonts w:asciiTheme="minorHAnsi" w:hAnsiTheme="minorHAnsi" w:cstheme="minorHAnsi"/>
                <w:bCs/>
                <w:sz w:val="22"/>
                <w:szCs w:val="22"/>
              </w:rPr>
              <w:t xml:space="preserve"> daném</w:t>
            </w:r>
            <w:r w:rsidRPr="00881CE7">
              <w:rPr>
                <w:rFonts w:asciiTheme="minorHAnsi" w:hAnsiTheme="minorHAnsi" w:cstheme="minorHAnsi"/>
                <w:bCs/>
                <w:sz w:val="22"/>
                <w:szCs w:val="22"/>
              </w:rPr>
              <w:t xml:space="preserve"> programovém období (ve spojení s financováním ESF+ a dalšími zdroji) průběžně kontrolováno– neplnění může mít za následek snížení/odebrání zdrojů financování.</w:t>
            </w:r>
          </w:p>
        </w:tc>
        <w:tc>
          <w:tcPr>
            <w:tcW w:w="441" w:type="pct"/>
          </w:tcPr>
          <w:p w:rsidR="0003091A" w:rsidRPr="00881CE7" w:rsidP="00F96EA6" w14:paraId="2B99947E" w14:textId="76036AE7">
            <w:pPr>
              <w:autoSpaceDE w:val="0"/>
              <w:autoSpaceDN w:val="0"/>
              <w:adjustRightInd w:val="0"/>
              <w:rPr>
                <w:rFonts w:asciiTheme="minorHAnsi" w:hAnsiTheme="minorHAnsi" w:cstheme="minorHAnsi"/>
                <w:bCs/>
                <w:sz w:val="22"/>
                <w:szCs w:val="22"/>
              </w:rPr>
            </w:pPr>
            <w:r w:rsidRPr="00881CE7">
              <w:rPr>
                <w:rFonts w:asciiTheme="minorHAnsi" w:hAnsiTheme="minorHAnsi" w:cstheme="minorHAnsi"/>
                <w:bCs/>
                <w:sz w:val="22"/>
                <w:szCs w:val="22"/>
              </w:rPr>
              <w:t>3 běžně možná</w:t>
            </w:r>
          </w:p>
        </w:tc>
        <w:tc>
          <w:tcPr>
            <w:tcW w:w="588" w:type="pct"/>
          </w:tcPr>
          <w:p w:rsidR="0003091A" w:rsidRPr="00881CE7" w:rsidP="00F96EA6" w14:paraId="3DE27E90" w14:textId="39D64D40">
            <w:pPr>
              <w:autoSpaceDE w:val="0"/>
              <w:autoSpaceDN w:val="0"/>
              <w:adjustRightInd w:val="0"/>
              <w:rPr>
                <w:rFonts w:asciiTheme="minorHAnsi" w:hAnsiTheme="minorHAnsi" w:cstheme="minorHAnsi"/>
                <w:bCs/>
                <w:sz w:val="22"/>
                <w:szCs w:val="22"/>
              </w:rPr>
            </w:pPr>
            <w:r w:rsidRPr="00881CE7">
              <w:rPr>
                <w:rFonts w:asciiTheme="minorHAnsi" w:hAnsiTheme="minorHAnsi" w:cstheme="minorHAnsi"/>
                <w:bCs/>
                <w:sz w:val="22"/>
                <w:szCs w:val="22"/>
              </w:rPr>
              <w:t>3,5</w:t>
            </w:r>
          </w:p>
          <w:p w:rsidR="00F96EA6" w:rsidRPr="00881CE7" w:rsidP="0003091A" w14:paraId="1BBC582D" w14:textId="3F3D44DF">
            <w:pPr>
              <w:rPr>
                <w:rFonts w:asciiTheme="minorHAnsi" w:hAnsiTheme="minorHAnsi" w:cstheme="minorHAnsi"/>
                <w:sz w:val="22"/>
                <w:szCs w:val="22"/>
              </w:rPr>
            </w:pPr>
            <w:r w:rsidRPr="00881CE7">
              <w:rPr>
                <w:rFonts w:asciiTheme="minorHAnsi" w:hAnsiTheme="minorHAnsi" w:cstheme="minorHAnsi"/>
                <w:sz w:val="22"/>
                <w:szCs w:val="22"/>
              </w:rPr>
              <w:t>P</w:t>
            </w:r>
            <w:r w:rsidRPr="00881CE7" w:rsidR="0003091A">
              <w:rPr>
                <w:rFonts w:asciiTheme="minorHAnsi" w:hAnsiTheme="minorHAnsi" w:cstheme="minorHAnsi"/>
                <w:sz w:val="22"/>
                <w:szCs w:val="22"/>
              </w:rPr>
              <w:t>ravděpodobn</w:t>
            </w:r>
            <w:r w:rsidRPr="00881CE7" w:rsidR="00433D8B">
              <w:rPr>
                <w:rFonts w:asciiTheme="minorHAnsi" w:hAnsiTheme="minorHAnsi" w:cstheme="minorHAnsi"/>
                <w:sz w:val="22"/>
                <w:szCs w:val="22"/>
              </w:rPr>
              <w:t>á</w:t>
            </w:r>
          </w:p>
        </w:tc>
        <w:tc>
          <w:tcPr>
            <w:tcW w:w="662" w:type="pct"/>
          </w:tcPr>
          <w:p w:rsidR="0003091A" w:rsidRPr="00881CE7" w:rsidP="00F96EA6" w14:paraId="351E3D85" w14:textId="0324BD2A">
            <w:pPr>
              <w:autoSpaceDE w:val="0"/>
              <w:autoSpaceDN w:val="0"/>
              <w:adjustRightInd w:val="0"/>
              <w:rPr>
                <w:rFonts w:asciiTheme="minorHAnsi" w:hAnsiTheme="minorHAnsi" w:cstheme="minorHAnsi"/>
                <w:bCs/>
                <w:sz w:val="22"/>
                <w:szCs w:val="22"/>
              </w:rPr>
            </w:pPr>
            <w:r w:rsidRPr="00881CE7">
              <w:rPr>
                <w:rFonts w:asciiTheme="minorHAnsi" w:hAnsiTheme="minorHAnsi" w:cstheme="minorHAnsi"/>
                <w:bCs/>
                <w:sz w:val="22"/>
                <w:szCs w:val="22"/>
              </w:rPr>
              <w:t>17,5</w:t>
            </w:r>
          </w:p>
          <w:p w:rsidR="00F96EA6" w:rsidRPr="00881CE7" w:rsidP="0003091A" w14:paraId="028DF547" w14:textId="37A66612">
            <w:pPr>
              <w:rPr>
                <w:rFonts w:asciiTheme="minorHAnsi" w:hAnsiTheme="minorHAnsi" w:cstheme="minorHAnsi"/>
                <w:sz w:val="22"/>
                <w:szCs w:val="22"/>
              </w:rPr>
            </w:pPr>
            <w:r w:rsidRPr="00881CE7">
              <w:rPr>
                <w:rFonts w:asciiTheme="minorHAnsi" w:hAnsiTheme="minorHAnsi" w:cstheme="minorHAnsi"/>
                <w:sz w:val="22"/>
                <w:szCs w:val="22"/>
              </w:rPr>
              <w:t>Kritické/vysoké</w:t>
            </w:r>
          </w:p>
        </w:tc>
        <w:tc>
          <w:tcPr>
            <w:tcW w:w="808" w:type="pct"/>
          </w:tcPr>
          <w:p w:rsidR="00F96EA6" w:rsidRPr="00881CE7" w:rsidP="00F96EA6" w14:paraId="642ADDAC" w14:textId="77777777">
            <w:pPr>
              <w:autoSpaceDE w:val="0"/>
              <w:autoSpaceDN w:val="0"/>
              <w:adjustRightInd w:val="0"/>
              <w:rPr>
                <w:rFonts w:asciiTheme="minorHAnsi" w:hAnsiTheme="minorHAnsi" w:cstheme="minorHAnsi"/>
                <w:bCs/>
                <w:sz w:val="22"/>
                <w:szCs w:val="22"/>
              </w:rPr>
            </w:pPr>
            <w:r w:rsidRPr="00881CE7">
              <w:rPr>
                <w:rFonts w:asciiTheme="minorHAnsi" w:hAnsiTheme="minorHAnsi" w:cstheme="minorHAnsi"/>
                <w:bCs/>
                <w:sz w:val="22"/>
                <w:szCs w:val="22"/>
              </w:rPr>
              <w:t>Pečlivá příprava projektové dokumentace a zajištění stabilního prostředí pro projektový tým zajišťující implementaci. Zpracování kritické cesty projektu, pravidelná kontrola nákladů a dosahování milníku projektu.</w:t>
            </w:r>
          </w:p>
        </w:tc>
        <w:tc>
          <w:tcPr>
            <w:tcW w:w="515" w:type="pct"/>
          </w:tcPr>
          <w:p w:rsidR="00F96EA6" w:rsidRPr="00881CE7" w:rsidP="00F96EA6" w14:paraId="5B86FED4" w14:textId="2BBB8AB6">
            <w:pPr>
              <w:autoSpaceDE w:val="0"/>
              <w:autoSpaceDN w:val="0"/>
              <w:adjustRightInd w:val="0"/>
              <w:rPr>
                <w:rFonts w:asciiTheme="minorHAnsi" w:hAnsiTheme="minorHAnsi" w:cstheme="minorHAnsi"/>
                <w:bCs/>
                <w:sz w:val="22"/>
                <w:szCs w:val="22"/>
              </w:rPr>
            </w:pPr>
            <w:r w:rsidRPr="00881CE7">
              <w:rPr>
                <w:rFonts w:asciiTheme="minorHAnsi" w:hAnsiTheme="minorHAnsi" w:cstheme="minorHAnsi"/>
                <w:bCs/>
                <w:sz w:val="22"/>
                <w:szCs w:val="22"/>
              </w:rPr>
              <w:t>MZ</w:t>
            </w:r>
            <w:r w:rsidR="00081625">
              <w:rPr>
                <w:rFonts w:asciiTheme="minorHAnsi" w:hAnsiTheme="minorHAnsi" w:cstheme="minorHAnsi"/>
                <w:bCs/>
                <w:sz w:val="22"/>
                <w:szCs w:val="22"/>
              </w:rPr>
              <w:t>D</w:t>
            </w:r>
            <w:r w:rsidRPr="00881CE7">
              <w:rPr>
                <w:rFonts w:asciiTheme="minorHAnsi" w:hAnsiTheme="minorHAnsi" w:cstheme="minorHAnsi"/>
                <w:bCs/>
                <w:sz w:val="22"/>
                <w:szCs w:val="22"/>
              </w:rPr>
              <w:t>, MPSV</w:t>
            </w:r>
          </w:p>
        </w:tc>
      </w:tr>
      <w:tr w14:paraId="3BBDB192" w14:textId="77777777" w:rsidTr="00881CE7">
        <w:tblPrEx>
          <w:tblW w:w="5320" w:type="pct"/>
          <w:tblLayout w:type="fixed"/>
          <w:tblCellMar>
            <w:left w:w="70" w:type="dxa"/>
            <w:right w:w="70" w:type="dxa"/>
          </w:tblCellMar>
          <w:tblLook w:val="0000"/>
        </w:tblPrEx>
        <w:trPr>
          <w:trHeight w:val="420"/>
          <w:tblHeader/>
        </w:trPr>
        <w:tc>
          <w:tcPr>
            <w:tcW w:w="956" w:type="pct"/>
          </w:tcPr>
          <w:p w:rsidR="00F96EA6" w:rsidRPr="00881CE7" w:rsidP="00F96EA6" w14:paraId="21E1BCAA" w14:textId="77777777">
            <w:pPr>
              <w:autoSpaceDE w:val="0"/>
              <w:autoSpaceDN w:val="0"/>
              <w:adjustRightInd w:val="0"/>
              <w:rPr>
                <w:rFonts w:asciiTheme="minorHAnsi" w:hAnsiTheme="minorHAnsi" w:cstheme="minorHAnsi"/>
                <w:iCs/>
                <w:sz w:val="22"/>
                <w:szCs w:val="22"/>
              </w:rPr>
            </w:pPr>
            <w:r w:rsidRPr="00881CE7">
              <w:rPr>
                <w:rFonts w:asciiTheme="minorHAnsi" w:hAnsiTheme="minorHAnsi" w:cstheme="minorHAnsi"/>
                <w:iCs/>
                <w:sz w:val="22"/>
                <w:szCs w:val="22"/>
              </w:rPr>
              <w:t>Odpor veřejnosti/stakeholderů ke změnám</w:t>
            </w:r>
          </w:p>
        </w:tc>
        <w:tc>
          <w:tcPr>
            <w:tcW w:w="1030" w:type="pct"/>
          </w:tcPr>
          <w:p w:rsidR="00F96EA6" w:rsidRPr="00881CE7" w:rsidP="00F96EA6" w14:paraId="6C0F8C6A" w14:textId="77777777">
            <w:pPr>
              <w:autoSpaceDE w:val="0"/>
              <w:autoSpaceDN w:val="0"/>
              <w:adjustRightInd w:val="0"/>
              <w:rPr>
                <w:rFonts w:asciiTheme="minorHAnsi" w:hAnsiTheme="minorHAnsi" w:cstheme="minorHAnsi"/>
                <w:bCs/>
                <w:sz w:val="22"/>
                <w:szCs w:val="22"/>
              </w:rPr>
            </w:pPr>
            <w:r w:rsidRPr="00881CE7">
              <w:rPr>
                <w:rFonts w:asciiTheme="minorHAnsi" w:hAnsiTheme="minorHAnsi" w:cstheme="minorHAnsi"/>
                <w:bCs/>
                <w:sz w:val="22"/>
                <w:szCs w:val="22"/>
              </w:rPr>
              <w:t xml:space="preserve">Změny jsou pochopitelně často pro nepochopení účelu a obavám </w:t>
            </w:r>
            <w:r w:rsidRPr="00881CE7">
              <w:rPr>
                <w:rFonts w:asciiTheme="minorHAnsi" w:hAnsiTheme="minorHAnsi" w:cstheme="minorHAnsi"/>
                <w:bCs/>
                <w:sz w:val="22"/>
                <w:szCs w:val="22"/>
              </w:rPr>
              <w:t>z negativních dopadů odmítány veřejností i řídícími strukturami</w:t>
            </w:r>
          </w:p>
        </w:tc>
        <w:tc>
          <w:tcPr>
            <w:tcW w:w="441" w:type="pct"/>
          </w:tcPr>
          <w:p w:rsidR="00F96EA6" w:rsidRPr="00881CE7" w:rsidP="00F96EA6" w14:paraId="2DA0DBA1" w14:textId="77777777">
            <w:pPr>
              <w:autoSpaceDE w:val="0"/>
              <w:autoSpaceDN w:val="0"/>
              <w:adjustRightInd w:val="0"/>
              <w:rPr>
                <w:rFonts w:asciiTheme="minorHAnsi" w:hAnsiTheme="minorHAnsi" w:cstheme="minorHAnsi"/>
                <w:bCs/>
                <w:sz w:val="22"/>
                <w:szCs w:val="22"/>
              </w:rPr>
            </w:pPr>
            <w:r w:rsidRPr="00881CE7">
              <w:rPr>
                <w:rFonts w:asciiTheme="minorHAnsi" w:hAnsiTheme="minorHAnsi" w:cstheme="minorHAnsi"/>
                <w:bCs/>
                <w:sz w:val="22"/>
                <w:szCs w:val="22"/>
              </w:rPr>
              <w:t>3</w:t>
            </w:r>
          </w:p>
          <w:p w:rsidR="0037391A" w:rsidRPr="00881CE7" w:rsidP="00F96EA6" w14:paraId="2B8AA35D" w14:textId="6063DD1F">
            <w:pPr>
              <w:autoSpaceDE w:val="0"/>
              <w:autoSpaceDN w:val="0"/>
              <w:adjustRightInd w:val="0"/>
              <w:rPr>
                <w:rFonts w:asciiTheme="minorHAnsi" w:hAnsiTheme="minorHAnsi" w:cstheme="minorHAnsi"/>
                <w:bCs/>
                <w:sz w:val="22"/>
                <w:szCs w:val="22"/>
              </w:rPr>
            </w:pPr>
            <w:r w:rsidRPr="00881CE7">
              <w:rPr>
                <w:rFonts w:asciiTheme="minorHAnsi" w:hAnsiTheme="minorHAnsi" w:cstheme="minorHAnsi"/>
                <w:bCs/>
                <w:sz w:val="22"/>
                <w:szCs w:val="22"/>
              </w:rPr>
              <w:t>významný</w:t>
            </w:r>
          </w:p>
        </w:tc>
        <w:tc>
          <w:tcPr>
            <w:tcW w:w="588" w:type="pct"/>
          </w:tcPr>
          <w:p w:rsidR="00F96EA6" w:rsidRPr="00881CE7" w:rsidP="00F96EA6" w14:paraId="55B1D54A" w14:textId="77777777">
            <w:pPr>
              <w:autoSpaceDE w:val="0"/>
              <w:autoSpaceDN w:val="0"/>
              <w:adjustRightInd w:val="0"/>
              <w:rPr>
                <w:rFonts w:asciiTheme="minorHAnsi" w:hAnsiTheme="minorHAnsi" w:cstheme="minorHAnsi"/>
                <w:bCs/>
                <w:sz w:val="22"/>
                <w:szCs w:val="22"/>
              </w:rPr>
            </w:pPr>
            <w:r w:rsidRPr="00881CE7">
              <w:rPr>
                <w:rFonts w:asciiTheme="minorHAnsi" w:hAnsiTheme="minorHAnsi" w:cstheme="minorHAnsi"/>
                <w:bCs/>
                <w:sz w:val="22"/>
                <w:szCs w:val="22"/>
              </w:rPr>
              <w:t>3</w:t>
            </w:r>
          </w:p>
          <w:p w:rsidR="00CF2621" w:rsidRPr="00881CE7" w:rsidP="00F96EA6" w14:paraId="00A9ED26" w14:textId="4328D0BA">
            <w:pPr>
              <w:autoSpaceDE w:val="0"/>
              <w:autoSpaceDN w:val="0"/>
              <w:adjustRightInd w:val="0"/>
              <w:rPr>
                <w:rFonts w:asciiTheme="minorHAnsi" w:hAnsiTheme="minorHAnsi" w:cstheme="minorHAnsi"/>
                <w:bCs/>
                <w:sz w:val="22"/>
                <w:szCs w:val="22"/>
              </w:rPr>
            </w:pPr>
            <w:r w:rsidRPr="00881CE7">
              <w:rPr>
                <w:rFonts w:asciiTheme="minorHAnsi" w:hAnsiTheme="minorHAnsi" w:cstheme="minorHAnsi"/>
                <w:bCs/>
                <w:sz w:val="22"/>
                <w:szCs w:val="22"/>
              </w:rPr>
              <w:t>Běžně možná</w:t>
            </w:r>
          </w:p>
        </w:tc>
        <w:tc>
          <w:tcPr>
            <w:tcW w:w="662" w:type="pct"/>
          </w:tcPr>
          <w:p w:rsidR="00F96EA6" w:rsidRPr="00881CE7" w:rsidP="00F96EA6" w14:paraId="463B2C28" w14:textId="77777777">
            <w:pPr>
              <w:autoSpaceDE w:val="0"/>
              <w:autoSpaceDN w:val="0"/>
              <w:adjustRightInd w:val="0"/>
              <w:rPr>
                <w:rFonts w:asciiTheme="minorHAnsi" w:hAnsiTheme="minorHAnsi" w:cstheme="minorHAnsi"/>
                <w:bCs/>
                <w:sz w:val="22"/>
                <w:szCs w:val="22"/>
              </w:rPr>
            </w:pPr>
            <w:r w:rsidRPr="00881CE7">
              <w:rPr>
                <w:rFonts w:asciiTheme="minorHAnsi" w:hAnsiTheme="minorHAnsi" w:cstheme="minorHAnsi"/>
                <w:bCs/>
                <w:sz w:val="22"/>
                <w:szCs w:val="22"/>
              </w:rPr>
              <w:t>9</w:t>
            </w:r>
          </w:p>
          <w:p w:rsidR="00CF2621" w:rsidRPr="00881CE7" w:rsidP="00F96EA6" w14:paraId="11FB6D6D" w14:textId="5A3C4A46">
            <w:pPr>
              <w:autoSpaceDE w:val="0"/>
              <w:autoSpaceDN w:val="0"/>
              <w:adjustRightInd w:val="0"/>
              <w:rPr>
                <w:rFonts w:asciiTheme="minorHAnsi" w:hAnsiTheme="minorHAnsi" w:cstheme="minorHAnsi"/>
                <w:bCs/>
                <w:sz w:val="22"/>
                <w:szCs w:val="22"/>
              </w:rPr>
            </w:pPr>
            <w:r w:rsidRPr="00881CE7">
              <w:rPr>
                <w:rFonts w:asciiTheme="minorHAnsi" w:hAnsiTheme="minorHAnsi" w:cstheme="minorHAnsi"/>
                <w:bCs/>
                <w:sz w:val="22"/>
                <w:szCs w:val="22"/>
              </w:rPr>
              <w:t>Závažné/střední</w:t>
            </w:r>
          </w:p>
        </w:tc>
        <w:tc>
          <w:tcPr>
            <w:tcW w:w="808" w:type="pct"/>
          </w:tcPr>
          <w:p w:rsidR="00F96EA6" w:rsidRPr="00881CE7" w:rsidP="00F96EA6" w14:paraId="75A19EED" w14:textId="77777777">
            <w:pPr>
              <w:autoSpaceDE w:val="0"/>
              <w:autoSpaceDN w:val="0"/>
              <w:adjustRightInd w:val="0"/>
              <w:rPr>
                <w:rFonts w:asciiTheme="minorHAnsi" w:hAnsiTheme="minorHAnsi" w:cstheme="minorHAnsi"/>
                <w:bCs/>
                <w:sz w:val="22"/>
                <w:szCs w:val="22"/>
              </w:rPr>
            </w:pPr>
            <w:r w:rsidRPr="00881CE7">
              <w:rPr>
                <w:rFonts w:asciiTheme="minorHAnsi" w:hAnsiTheme="minorHAnsi" w:cstheme="minorHAnsi"/>
                <w:bCs/>
                <w:sz w:val="22"/>
                <w:szCs w:val="22"/>
              </w:rPr>
              <w:t xml:space="preserve">Transparentní a pravdivá komunikace – veřejný zdroj, </w:t>
            </w:r>
            <w:r w:rsidRPr="00881CE7">
              <w:rPr>
                <w:rFonts w:asciiTheme="minorHAnsi" w:hAnsiTheme="minorHAnsi" w:cstheme="minorHAnsi"/>
                <w:bCs/>
                <w:sz w:val="22"/>
                <w:szCs w:val="22"/>
              </w:rPr>
              <w:t>kde může kdokoliv nalézt informace o aktivitách, cílech a podniknutých krocích. Sestavení registru zájmových stran a zapracování požadavků na komunikaci dle registru do komunikačního plánu.</w:t>
            </w:r>
          </w:p>
        </w:tc>
        <w:tc>
          <w:tcPr>
            <w:tcW w:w="515" w:type="pct"/>
          </w:tcPr>
          <w:p w:rsidR="00F96EA6" w:rsidRPr="00881CE7" w:rsidP="00F96EA6" w14:paraId="545AD582" w14:textId="54C520FD">
            <w:pPr>
              <w:autoSpaceDE w:val="0"/>
              <w:autoSpaceDN w:val="0"/>
              <w:adjustRightInd w:val="0"/>
              <w:rPr>
                <w:rFonts w:asciiTheme="minorHAnsi" w:hAnsiTheme="minorHAnsi" w:cstheme="minorHAnsi"/>
                <w:bCs/>
                <w:sz w:val="22"/>
                <w:szCs w:val="22"/>
              </w:rPr>
            </w:pPr>
            <w:r w:rsidRPr="00881CE7">
              <w:rPr>
                <w:rFonts w:asciiTheme="minorHAnsi" w:hAnsiTheme="minorHAnsi" w:cstheme="minorHAnsi"/>
                <w:bCs/>
                <w:sz w:val="22"/>
                <w:szCs w:val="22"/>
              </w:rPr>
              <w:t>MZ</w:t>
            </w:r>
            <w:r w:rsidR="00081625">
              <w:rPr>
                <w:rFonts w:asciiTheme="minorHAnsi" w:hAnsiTheme="minorHAnsi" w:cstheme="minorHAnsi"/>
                <w:bCs/>
                <w:sz w:val="22"/>
                <w:szCs w:val="22"/>
              </w:rPr>
              <w:t>D</w:t>
            </w:r>
            <w:r w:rsidRPr="00881CE7">
              <w:rPr>
                <w:rFonts w:asciiTheme="minorHAnsi" w:hAnsiTheme="minorHAnsi" w:cstheme="minorHAnsi"/>
                <w:bCs/>
                <w:sz w:val="22"/>
                <w:szCs w:val="22"/>
              </w:rPr>
              <w:t>, MPSV</w:t>
            </w:r>
          </w:p>
        </w:tc>
      </w:tr>
      <w:tr w14:paraId="7EDEC788" w14:textId="77777777" w:rsidTr="00881CE7">
        <w:tblPrEx>
          <w:tblW w:w="5320" w:type="pct"/>
          <w:tblLayout w:type="fixed"/>
          <w:tblCellMar>
            <w:left w:w="70" w:type="dxa"/>
            <w:right w:w="70" w:type="dxa"/>
          </w:tblCellMar>
          <w:tblLook w:val="0000"/>
        </w:tblPrEx>
        <w:trPr>
          <w:trHeight w:val="420"/>
          <w:tblHeader/>
        </w:trPr>
        <w:tc>
          <w:tcPr>
            <w:tcW w:w="956" w:type="pct"/>
          </w:tcPr>
          <w:p w:rsidR="00F96EA6" w:rsidRPr="00881CE7" w:rsidP="00F96EA6" w14:paraId="7752039B" w14:textId="77777777">
            <w:pPr>
              <w:autoSpaceDE w:val="0"/>
              <w:autoSpaceDN w:val="0"/>
              <w:adjustRightInd w:val="0"/>
              <w:ind w:left="-23"/>
              <w:rPr>
                <w:rFonts w:asciiTheme="minorHAnsi" w:hAnsiTheme="minorHAnsi" w:cstheme="minorHAnsi"/>
                <w:bCs/>
                <w:sz w:val="22"/>
                <w:szCs w:val="22"/>
              </w:rPr>
            </w:pPr>
            <w:r w:rsidRPr="00881CE7">
              <w:rPr>
                <w:rFonts w:asciiTheme="minorHAnsi" w:hAnsiTheme="minorHAnsi" w:cstheme="minorHAnsi"/>
                <w:bCs/>
                <w:sz w:val="22"/>
                <w:szCs w:val="22"/>
              </w:rPr>
              <w:t xml:space="preserve">Nízký zájem cílové skupiny </w:t>
            </w:r>
          </w:p>
          <w:p w:rsidR="00F96EA6" w:rsidRPr="00881CE7" w:rsidP="00F96EA6" w14:paraId="20613BC9" w14:textId="77777777">
            <w:pPr>
              <w:autoSpaceDE w:val="0"/>
              <w:autoSpaceDN w:val="0"/>
              <w:adjustRightInd w:val="0"/>
              <w:rPr>
                <w:rFonts w:asciiTheme="minorHAnsi" w:hAnsiTheme="minorHAnsi" w:cstheme="minorHAnsi"/>
                <w:iCs/>
                <w:sz w:val="22"/>
                <w:szCs w:val="22"/>
              </w:rPr>
            </w:pPr>
          </w:p>
        </w:tc>
        <w:tc>
          <w:tcPr>
            <w:tcW w:w="1030" w:type="pct"/>
          </w:tcPr>
          <w:p w:rsidR="00F96EA6" w:rsidRPr="00881CE7" w:rsidP="00F96EA6" w14:paraId="4D3F45D7" w14:textId="77777777">
            <w:pPr>
              <w:autoSpaceDE w:val="0"/>
              <w:autoSpaceDN w:val="0"/>
              <w:adjustRightInd w:val="0"/>
              <w:rPr>
                <w:rFonts w:asciiTheme="minorHAnsi" w:hAnsiTheme="minorHAnsi" w:cstheme="minorHAnsi"/>
                <w:bCs/>
                <w:sz w:val="22"/>
                <w:szCs w:val="22"/>
              </w:rPr>
            </w:pPr>
            <w:r w:rsidRPr="00881CE7">
              <w:rPr>
                <w:rFonts w:asciiTheme="minorHAnsi" w:hAnsiTheme="minorHAnsi" w:cstheme="minorHAnsi"/>
                <w:bCs/>
                <w:sz w:val="22"/>
                <w:szCs w:val="22"/>
              </w:rPr>
              <w:t>Cílové skupiny neprojeví zájem o spolupráci v rámci implementace opatření a o jejich konečné výstupy</w:t>
            </w:r>
          </w:p>
        </w:tc>
        <w:tc>
          <w:tcPr>
            <w:tcW w:w="441" w:type="pct"/>
          </w:tcPr>
          <w:p w:rsidR="00F96EA6" w:rsidRPr="00881CE7" w:rsidP="00F96EA6" w14:paraId="0F672F50" w14:textId="77777777">
            <w:pPr>
              <w:autoSpaceDE w:val="0"/>
              <w:autoSpaceDN w:val="0"/>
              <w:adjustRightInd w:val="0"/>
              <w:rPr>
                <w:rFonts w:asciiTheme="minorHAnsi" w:hAnsiTheme="minorHAnsi" w:cstheme="minorHAnsi"/>
                <w:bCs/>
                <w:sz w:val="22"/>
                <w:szCs w:val="22"/>
              </w:rPr>
            </w:pPr>
            <w:r w:rsidRPr="00881CE7">
              <w:rPr>
                <w:rFonts w:asciiTheme="minorHAnsi" w:hAnsiTheme="minorHAnsi" w:cstheme="minorHAnsi"/>
                <w:bCs/>
                <w:sz w:val="22"/>
                <w:szCs w:val="22"/>
              </w:rPr>
              <w:t>Velmi významný</w:t>
            </w:r>
          </w:p>
          <w:p w:rsidR="00F96EA6" w:rsidRPr="00881CE7" w:rsidP="00F96EA6" w14:paraId="048EBA40" w14:textId="77777777">
            <w:pPr>
              <w:autoSpaceDE w:val="0"/>
              <w:autoSpaceDN w:val="0"/>
              <w:adjustRightInd w:val="0"/>
              <w:rPr>
                <w:rFonts w:asciiTheme="minorHAnsi" w:hAnsiTheme="minorHAnsi" w:cstheme="minorHAnsi"/>
                <w:bCs/>
                <w:sz w:val="22"/>
                <w:szCs w:val="22"/>
              </w:rPr>
            </w:pPr>
            <w:r w:rsidRPr="00881CE7">
              <w:rPr>
                <w:rFonts w:asciiTheme="minorHAnsi" w:hAnsiTheme="minorHAnsi" w:cstheme="minorHAnsi"/>
                <w:bCs/>
                <w:sz w:val="22"/>
                <w:szCs w:val="22"/>
              </w:rPr>
              <w:t>3.2</w:t>
            </w:r>
          </w:p>
        </w:tc>
        <w:tc>
          <w:tcPr>
            <w:tcW w:w="588" w:type="pct"/>
          </w:tcPr>
          <w:p w:rsidR="00F96EA6" w:rsidRPr="00881CE7" w:rsidP="00F96EA6" w14:paraId="728BE6D7" w14:textId="77777777">
            <w:pPr>
              <w:autoSpaceDE w:val="0"/>
              <w:autoSpaceDN w:val="0"/>
              <w:adjustRightInd w:val="0"/>
              <w:rPr>
                <w:rFonts w:asciiTheme="minorHAnsi" w:hAnsiTheme="minorHAnsi" w:cstheme="minorHAnsi"/>
                <w:bCs/>
                <w:sz w:val="22"/>
                <w:szCs w:val="22"/>
              </w:rPr>
            </w:pPr>
            <w:r w:rsidRPr="00881CE7">
              <w:rPr>
                <w:rFonts w:asciiTheme="minorHAnsi" w:hAnsiTheme="minorHAnsi" w:cstheme="minorHAnsi"/>
                <w:bCs/>
                <w:sz w:val="22"/>
                <w:szCs w:val="22"/>
              </w:rPr>
              <w:t>Výjimečně možná</w:t>
            </w:r>
          </w:p>
          <w:p w:rsidR="00F96EA6" w:rsidRPr="00881CE7" w:rsidP="00F96EA6" w14:paraId="7C23ABC8" w14:textId="77777777">
            <w:pPr>
              <w:autoSpaceDE w:val="0"/>
              <w:autoSpaceDN w:val="0"/>
              <w:adjustRightInd w:val="0"/>
              <w:rPr>
                <w:rFonts w:asciiTheme="minorHAnsi" w:hAnsiTheme="minorHAnsi" w:cstheme="minorHAnsi"/>
                <w:bCs/>
                <w:sz w:val="22"/>
                <w:szCs w:val="22"/>
              </w:rPr>
            </w:pPr>
            <w:r w:rsidRPr="00881CE7">
              <w:rPr>
                <w:rFonts w:asciiTheme="minorHAnsi" w:hAnsiTheme="minorHAnsi" w:cstheme="minorHAnsi"/>
                <w:bCs/>
                <w:sz w:val="22"/>
                <w:szCs w:val="22"/>
              </w:rPr>
              <w:t>1.8</w:t>
            </w:r>
          </w:p>
        </w:tc>
        <w:tc>
          <w:tcPr>
            <w:tcW w:w="662" w:type="pct"/>
          </w:tcPr>
          <w:p w:rsidR="00F96EA6" w:rsidRPr="00881CE7" w:rsidP="00F96EA6" w14:paraId="64A83F75" w14:textId="77777777">
            <w:pPr>
              <w:autoSpaceDE w:val="0"/>
              <w:autoSpaceDN w:val="0"/>
              <w:adjustRightInd w:val="0"/>
              <w:rPr>
                <w:rFonts w:asciiTheme="minorHAnsi" w:hAnsiTheme="minorHAnsi" w:cstheme="minorHAnsi"/>
                <w:bCs/>
                <w:sz w:val="22"/>
                <w:szCs w:val="22"/>
              </w:rPr>
            </w:pPr>
            <w:r w:rsidRPr="00881CE7">
              <w:rPr>
                <w:rFonts w:asciiTheme="minorHAnsi" w:hAnsiTheme="minorHAnsi" w:cstheme="minorHAnsi"/>
                <w:bCs/>
                <w:sz w:val="22"/>
                <w:szCs w:val="22"/>
              </w:rPr>
              <w:t>5.76</w:t>
            </w:r>
          </w:p>
          <w:p w:rsidR="0003091A" w:rsidRPr="00881CE7" w:rsidP="00F96EA6" w14:paraId="7F820439" w14:textId="7835CB01">
            <w:pPr>
              <w:autoSpaceDE w:val="0"/>
              <w:autoSpaceDN w:val="0"/>
              <w:adjustRightInd w:val="0"/>
              <w:rPr>
                <w:rFonts w:asciiTheme="minorHAnsi" w:hAnsiTheme="minorHAnsi" w:cstheme="minorHAnsi"/>
                <w:bCs/>
                <w:sz w:val="22"/>
                <w:szCs w:val="22"/>
              </w:rPr>
            </w:pPr>
            <w:r w:rsidRPr="00881CE7">
              <w:rPr>
                <w:rFonts w:asciiTheme="minorHAnsi" w:hAnsiTheme="minorHAnsi" w:cstheme="minorHAnsi"/>
                <w:bCs/>
                <w:sz w:val="22"/>
                <w:szCs w:val="22"/>
              </w:rPr>
              <w:t>Běžné /nízké</w:t>
            </w:r>
          </w:p>
        </w:tc>
        <w:tc>
          <w:tcPr>
            <w:tcW w:w="808" w:type="pct"/>
          </w:tcPr>
          <w:p w:rsidR="00F96EA6" w:rsidRPr="00881CE7" w:rsidP="00F96EA6" w14:paraId="39E9068D" w14:textId="77777777">
            <w:pPr>
              <w:autoSpaceDE w:val="0"/>
              <w:autoSpaceDN w:val="0"/>
              <w:adjustRightInd w:val="0"/>
              <w:rPr>
                <w:rFonts w:asciiTheme="minorHAnsi" w:hAnsiTheme="minorHAnsi" w:cstheme="minorHAnsi"/>
                <w:bCs/>
                <w:sz w:val="22"/>
                <w:szCs w:val="22"/>
              </w:rPr>
            </w:pPr>
            <w:r w:rsidRPr="00881CE7">
              <w:rPr>
                <w:rFonts w:asciiTheme="minorHAnsi" w:hAnsiTheme="minorHAnsi" w:cstheme="minorHAnsi"/>
                <w:bCs/>
                <w:sz w:val="22"/>
                <w:szCs w:val="22"/>
              </w:rPr>
              <w:t>Nástroje komunikace, spolupráce od fáze přípravy opatření po fázi implementační, přívětivost řešení</w:t>
            </w:r>
          </w:p>
        </w:tc>
        <w:tc>
          <w:tcPr>
            <w:tcW w:w="515" w:type="pct"/>
          </w:tcPr>
          <w:p w:rsidR="00F96EA6" w:rsidRPr="00881CE7" w:rsidP="00F96EA6" w14:paraId="3BAD3533" w14:textId="298F5E95">
            <w:pPr>
              <w:autoSpaceDE w:val="0"/>
              <w:autoSpaceDN w:val="0"/>
              <w:adjustRightInd w:val="0"/>
              <w:rPr>
                <w:rFonts w:asciiTheme="minorHAnsi" w:hAnsiTheme="minorHAnsi" w:cstheme="minorHAnsi"/>
                <w:bCs/>
                <w:sz w:val="22"/>
                <w:szCs w:val="22"/>
              </w:rPr>
            </w:pPr>
            <w:r w:rsidRPr="00881CE7">
              <w:rPr>
                <w:rFonts w:asciiTheme="minorHAnsi" w:hAnsiTheme="minorHAnsi" w:cstheme="minorHAnsi"/>
                <w:bCs/>
                <w:sz w:val="22"/>
                <w:szCs w:val="22"/>
              </w:rPr>
              <w:t>MZ</w:t>
            </w:r>
            <w:r w:rsidR="00081625">
              <w:rPr>
                <w:rFonts w:asciiTheme="minorHAnsi" w:hAnsiTheme="minorHAnsi" w:cstheme="minorHAnsi"/>
                <w:bCs/>
                <w:sz w:val="22"/>
                <w:szCs w:val="22"/>
              </w:rPr>
              <w:t>D</w:t>
            </w:r>
          </w:p>
        </w:tc>
      </w:tr>
      <w:tr w14:paraId="122323D5" w14:textId="77777777" w:rsidTr="00881CE7">
        <w:tblPrEx>
          <w:tblW w:w="5320" w:type="pct"/>
          <w:tblLayout w:type="fixed"/>
          <w:tblCellMar>
            <w:left w:w="70" w:type="dxa"/>
            <w:right w:w="70" w:type="dxa"/>
          </w:tblCellMar>
          <w:tblLook w:val="0000"/>
        </w:tblPrEx>
        <w:trPr>
          <w:trHeight w:val="420"/>
          <w:tblHeader/>
        </w:trPr>
        <w:tc>
          <w:tcPr>
            <w:tcW w:w="956" w:type="pct"/>
          </w:tcPr>
          <w:p w:rsidR="00F96EA6" w:rsidRPr="00881CE7" w:rsidP="00F96EA6" w14:paraId="4C1CEDDE" w14:textId="77777777">
            <w:pPr>
              <w:autoSpaceDE w:val="0"/>
              <w:autoSpaceDN w:val="0"/>
              <w:adjustRightInd w:val="0"/>
              <w:rPr>
                <w:rFonts w:asciiTheme="minorHAnsi" w:hAnsiTheme="minorHAnsi" w:cstheme="minorHAnsi"/>
                <w:bCs/>
                <w:sz w:val="22"/>
                <w:szCs w:val="22"/>
              </w:rPr>
            </w:pPr>
            <w:r w:rsidRPr="00881CE7">
              <w:rPr>
                <w:rFonts w:asciiTheme="minorHAnsi" w:hAnsiTheme="minorHAnsi" w:cstheme="minorHAnsi"/>
                <w:bCs/>
                <w:sz w:val="22"/>
                <w:szCs w:val="22"/>
              </w:rPr>
              <w:t>Neshoda aktérů vzhledem k odlišným zájmům</w:t>
            </w:r>
          </w:p>
        </w:tc>
        <w:tc>
          <w:tcPr>
            <w:tcW w:w="1030" w:type="pct"/>
          </w:tcPr>
          <w:p w:rsidR="00F96EA6" w:rsidRPr="00881CE7" w:rsidP="00F96EA6" w14:paraId="0CDE30E6" w14:textId="77777777">
            <w:pPr>
              <w:autoSpaceDE w:val="0"/>
              <w:autoSpaceDN w:val="0"/>
              <w:adjustRightInd w:val="0"/>
              <w:rPr>
                <w:rFonts w:asciiTheme="minorHAnsi" w:hAnsiTheme="minorHAnsi" w:cstheme="minorHAnsi"/>
                <w:bCs/>
                <w:sz w:val="22"/>
                <w:szCs w:val="22"/>
              </w:rPr>
            </w:pPr>
            <w:r w:rsidRPr="00881CE7">
              <w:rPr>
                <w:rFonts w:asciiTheme="minorHAnsi" w:hAnsiTheme="minorHAnsi" w:cstheme="minorHAnsi"/>
                <w:bCs/>
                <w:sz w:val="22"/>
                <w:szCs w:val="22"/>
              </w:rPr>
              <w:t>Třebaže je společným zájmem spravedlivé a efektivní zdravotnictví, partikulární zájmy různých aktérů jsou odlišné, což by mohlo vést k blokaci při přípravě a implementaci opatření</w:t>
            </w:r>
          </w:p>
        </w:tc>
        <w:tc>
          <w:tcPr>
            <w:tcW w:w="441" w:type="pct"/>
          </w:tcPr>
          <w:p w:rsidR="00F96EA6" w:rsidRPr="00881CE7" w:rsidP="00F96EA6" w14:paraId="43069376" w14:textId="77777777">
            <w:pPr>
              <w:autoSpaceDE w:val="0"/>
              <w:autoSpaceDN w:val="0"/>
              <w:adjustRightInd w:val="0"/>
              <w:rPr>
                <w:rFonts w:asciiTheme="minorHAnsi" w:hAnsiTheme="minorHAnsi" w:cstheme="minorHAnsi"/>
                <w:bCs/>
                <w:sz w:val="22"/>
                <w:szCs w:val="22"/>
              </w:rPr>
            </w:pPr>
            <w:r w:rsidRPr="00881CE7">
              <w:rPr>
                <w:rFonts w:asciiTheme="minorHAnsi" w:hAnsiTheme="minorHAnsi" w:cstheme="minorHAnsi"/>
                <w:bCs/>
                <w:sz w:val="22"/>
                <w:szCs w:val="22"/>
              </w:rPr>
              <w:t>Významný</w:t>
            </w:r>
          </w:p>
          <w:p w:rsidR="00F96EA6" w:rsidRPr="00881CE7" w:rsidP="00F96EA6" w14:paraId="6E5400A3" w14:textId="77777777">
            <w:pPr>
              <w:autoSpaceDE w:val="0"/>
              <w:autoSpaceDN w:val="0"/>
              <w:adjustRightInd w:val="0"/>
              <w:rPr>
                <w:rFonts w:asciiTheme="minorHAnsi" w:hAnsiTheme="minorHAnsi" w:cstheme="minorHAnsi"/>
                <w:bCs/>
                <w:sz w:val="22"/>
                <w:szCs w:val="22"/>
              </w:rPr>
            </w:pPr>
            <w:r w:rsidRPr="00881CE7">
              <w:rPr>
                <w:rFonts w:asciiTheme="minorHAnsi" w:hAnsiTheme="minorHAnsi" w:cstheme="minorHAnsi"/>
                <w:bCs/>
                <w:sz w:val="22"/>
                <w:szCs w:val="22"/>
              </w:rPr>
              <w:t>2.5</w:t>
            </w:r>
          </w:p>
        </w:tc>
        <w:tc>
          <w:tcPr>
            <w:tcW w:w="588" w:type="pct"/>
          </w:tcPr>
          <w:p w:rsidR="00F96EA6" w:rsidRPr="00881CE7" w:rsidP="00F96EA6" w14:paraId="27A96733" w14:textId="77777777">
            <w:pPr>
              <w:autoSpaceDE w:val="0"/>
              <w:autoSpaceDN w:val="0"/>
              <w:adjustRightInd w:val="0"/>
              <w:rPr>
                <w:rFonts w:asciiTheme="minorHAnsi" w:hAnsiTheme="minorHAnsi" w:cstheme="minorHAnsi"/>
                <w:bCs/>
                <w:sz w:val="22"/>
                <w:szCs w:val="22"/>
              </w:rPr>
            </w:pPr>
            <w:r w:rsidRPr="00881CE7">
              <w:rPr>
                <w:rFonts w:asciiTheme="minorHAnsi" w:hAnsiTheme="minorHAnsi" w:cstheme="minorHAnsi"/>
                <w:bCs/>
                <w:sz w:val="22"/>
                <w:szCs w:val="22"/>
              </w:rPr>
              <w:t>Běžně možná</w:t>
            </w:r>
          </w:p>
          <w:p w:rsidR="00F96EA6" w:rsidRPr="00881CE7" w:rsidP="00F96EA6" w14:paraId="28E8DE47" w14:textId="77777777">
            <w:pPr>
              <w:autoSpaceDE w:val="0"/>
              <w:autoSpaceDN w:val="0"/>
              <w:adjustRightInd w:val="0"/>
              <w:rPr>
                <w:rFonts w:asciiTheme="minorHAnsi" w:hAnsiTheme="minorHAnsi" w:cstheme="minorHAnsi"/>
                <w:bCs/>
                <w:sz w:val="22"/>
                <w:szCs w:val="22"/>
              </w:rPr>
            </w:pPr>
            <w:r w:rsidRPr="00881CE7">
              <w:rPr>
                <w:rFonts w:asciiTheme="minorHAnsi" w:hAnsiTheme="minorHAnsi" w:cstheme="minorHAnsi"/>
                <w:bCs/>
                <w:sz w:val="22"/>
                <w:szCs w:val="22"/>
              </w:rPr>
              <w:t>3.0</w:t>
            </w:r>
          </w:p>
        </w:tc>
        <w:tc>
          <w:tcPr>
            <w:tcW w:w="662" w:type="pct"/>
          </w:tcPr>
          <w:p w:rsidR="00F96EA6" w:rsidRPr="00881CE7" w:rsidP="00F96EA6" w14:paraId="0EC50E1D" w14:textId="77777777">
            <w:pPr>
              <w:autoSpaceDE w:val="0"/>
              <w:autoSpaceDN w:val="0"/>
              <w:adjustRightInd w:val="0"/>
              <w:rPr>
                <w:rFonts w:asciiTheme="minorHAnsi" w:hAnsiTheme="minorHAnsi" w:cstheme="minorHAnsi"/>
                <w:bCs/>
                <w:sz w:val="22"/>
                <w:szCs w:val="22"/>
              </w:rPr>
            </w:pPr>
            <w:r w:rsidRPr="00881CE7">
              <w:rPr>
                <w:rFonts w:asciiTheme="minorHAnsi" w:hAnsiTheme="minorHAnsi" w:cstheme="minorHAnsi"/>
                <w:bCs/>
                <w:sz w:val="22"/>
                <w:szCs w:val="22"/>
              </w:rPr>
              <w:t>7.5</w:t>
            </w:r>
          </w:p>
          <w:p w:rsidR="0003091A" w:rsidRPr="00881CE7" w:rsidP="00F96EA6" w14:paraId="08A41FF7" w14:textId="5864B637">
            <w:pPr>
              <w:autoSpaceDE w:val="0"/>
              <w:autoSpaceDN w:val="0"/>
              <w:adjustRightInd w:val="0"/>
              <w:rPr>
                <w:rFonts w:asciiTheme="minorHAnsi" w:hAnsiTheme="minorHAnsi" w:cstheme="minorHAnsi"/>
                <w:bCs/>
                <w:sz w:val="22"/>
                <w:szCs w:val="22"/>
              </w:rPr>
            </w:pPr>
            <w:r w:rsidRPr="00881CE7">
              <w:rPr>
                <w:rFonts w:asciiTheme="minorHAnsi" w:hAnsiTheme="minorHAnsi" w:cstheme="minorHAnsi"/>
                <w:bCs/>
                <w:sz w:val="22"/>
                <w:szCs w:val="22"/>
              </w:rPr>
              <w:t>Běžné/nízké</w:t>
            </w:r>
          </w:p>
        </w:tc>
        <w:tc>
          <w:tcPr>
            <w:tcW w:w="808" w:type="pct"/>
          </w:tcPr>
          <w:p w:rsidR="00F96EA6" w:rsidRPr="00881CE7" w:rsidP="00F96EA6" w14:paraId="1B6AF5DD" w14:textId="77777777">
            <w:pPr>
              <w:autoSpaceDE w:val="0"/>
              <w:autoSpaceDN w:val="0"/>
              <w:adjustRightInd w:val="0"/>
              <w:rPr>
                <w:rFonts w:asciiTheme="minorHAnsi" w:hAnsiTheme="minorHAnsi" w:cstheme="minorHAnsi"/>
                <w:bCs/>
                <w:sz w:val="22"/>
                <w:szCs w:val="22"/>
              </w:rPr>
            </w:pPr>
            <w:r w:rsidRPr="00881CE7">
              <w:rPr>
                <w:rFonts w:asciiTheme="minorHAnsi" w:hAnsiTheme="minorHAnsi" w:cstheme="minorHAnsi"/>
                <w:bCs/>
                <w:sz w:val="22"/>
                <w:szCs w:val="22"/>
              </w:rPr>
              <w:t>Nástroje komunikace, spolupráce od fáze přípravy opatření po fázi implementační, jasné nastavení rolí</w:t>
            </w:r>
          </w:p>
        </w:tc>
        <w:tc>
          <w:tcPr>
            <w:tcW w:w="515" w:type="pct"/>
          </w:tcPr>
          <w:p w:rsidR="00F96EA6" w:rsidRPr="00881CE7" w:rsidP="00F96EA6" w14:paraId="7166DC6D" w14:textId="7C2C3758">
            <w:pPr>
              <w:autoSpaceDE w:val="0"/>
              <w:autoSpaceDN w:val="0"/>
              <w:adjustRightInd w:val="0"/>
              <w:rPr>
                <w:rFonts w:asciiTheme="minorHAnsi" w:hAnsiTheme="minorHAnsi" w:cstheme="minorHAnsi"/>
                <w:bCs/>
                <w:sz w:val="22"/>
                <w:szCs w:val="22"/>
              </w:rPr>
            </w:pPr>
            <w:r w:rsidRPr="00881CE7">
              <w:rPr>
                <w:rFonts w:asciiTheme="minorHAnsi" w:hAnsiTheme="minorHAnsi" w:cstheme="minorHAnsi"/>
                <w:bCs/>
                <w:sz w:val="22"/>
                <w:szCs w:val="22"/>
              </w:rPr>
              <w:t>MZ</w:t>
            </w:r>
            <w:r w:rsidR="00081625">
              <w:rPr>
                <w:rFonts w:asciiTheme="minorHAnsi" w:hAnsiTheme="minorHAnsi" w:cstheme="minorHAnsi"/>
                <w:bCs/>
                <w:sz w:val="22"/>
                <w:szCs w:val="22"/>
              </w:rPr>
              <w:t>D</w:t>
            </w:r>
          </w:p>
        </w:tc>
      </w:tr>
      <w:tr w14:paraId="5D87D888" w14:textId="77777777" w:rsidTr="00881CE7">
        <w:tblPrEx>
          <w:tblW w:w="5320" w:type="pct"/>
          <w:tblLayout w:type="fixed"/>
          <w:tblCellMar>
            <w:left w:w="70" w:type="dxa"/>
            <w:right w:w="70" w:type="dxa"/>
          </w:tblCellMar>
          <w:tblLook w:val="0000"/>
        </w:tblPrEx>
        <w:trPr>
          <w:trHeight w:val="420"/>
          <w:tblHeader/>
        </w:trPr>
        <w:tc>
          <w:tcPr>
            <w:tcW w:w="956" w:type="pct"/>
          </w:tcPr>
          <w:p w:rsidR="00F96EA6" w:rsidRPr="00881CE7" w:rsidP="00F96EA6" w14:paraId="6685433F" w14:textId="77777777">
            <w:pPr>
              <w:autoSpaceDE w:val="0"/>
              <w:autoSpaceDN w:val="0"/>
              <w:adjustRightInd w:val="0"/>
              <w:rPr>
                <w:rFonts w:asciiTheme="minorHAnsi" w:hAnsiTheme="minorHAnsi" w:cstheme="minorHAnsi"/>
                <w:iCs/>
                <w:color w:val="000000" w:themeColor="text1"/>
                <w:sz w:val="22"/>
                <w:szCs w:val="22"/>
              </w:rPr>
            </w:pPr>
            <w:r w:rsidRPr="00881CE7">
              <w:rPr>
                <w:rFonts w:asciiTheme="minorHAnsi" w:hAnsiTheme="minorHAnsi" w:cstheme="minorHAnsi"/>
                <w:iCs/>
                <w:color w:val="000000" w:themeColor="text1"/>
                <w:sz w:val="22"/>
                <w:szCs w:val="22"/>
              </w:rPr>
              <w:t>Upřednostňování akutní a vysoce specializované péče</w:t>
            </w:r>
          </w:p>
        </w:tc>
        <w:tc>
          <w:tcPr>
            <w:tcW w:w="1030" w:type="pct"/>
          </w:tcPr>
          <w:p w:rsidR="00F96EA6" w:rsidRPr="00881CE7" w:rsidP="00F96EA6" w14:paraId="2171C877" w14:textId="77777777">
            <w:pPr>
              <w:rPr>
                <w:rFonts w:asciiTheme="minorHAnsi" w:hAnsiTheme="minorHAnsi" w:cstheme="minorHAnsi"/>
                <w:color w:val="000000" w:themeColor="text1"/>
                <w:sz w:val="22"/>
                <w:szCs w:val="22"/>
              </w:rPr>
            </w:pPr>
            <w:r w:rsidRPr="00881CE7">
              <w:rPr>
                <w:rFonts w:asciiTheme="minorHAnsi" w:hAnsiTheme="minorHAnsi" w:cstheme="minorHAnsi"/>
                <w:bCs/>
                <w:color w:val="000000" w:themeColor="text1"/>
                <w:sz w:val="22"/>
                <w:szCs w:val="22"/>
              </w:rPr>
              <w:t xml:space="preserve">Zdravotně sociální péče je uceleným systémem zdravotních a sociálních služeb, který komplexně reaguje na individuální potřeby </w:t>
            </w:r>
          </w:p>
          <w:p w:rsidR="00F96EA6" w:rsidRPr="00881CE7" w:rsidP="00F96EA6" w14:paraId="25244B62" w14:textId="77777777">
            <w:pPr>
              <w:rPr>
                <w:rFonts w:asciiTheme="minorHAnsi" w:hAnsiTheme="minorHAnsi" w:cstheme="minorHAnsi"/>
                <w:color w:val="000000" w:themeColor="text1"/>
                <w:sz w:val="22"/>
                <w:szCs w:val="22"/>
              </w:rPr>
            </w:pPr>
            <w:r w:rsidRPr="00881CE7">
              <w:rPr>
                <w:rFonts w:asciiTheme="minorHAnsi" w:hAnsiTheme="minorHAnsi" w:cstheme="minorHAnsi"/>
                <w:bCs/>
                <w:color w:val="000000" w:themeColor="text1"/>
                <w:sz w:val="22"/>
                <w:szCs w:val="22"/>
              </w:rPr>
              <w:t>pacientů potřebujících zdravotně sociální péči</w:t>
            </w:r>
            <w:r w:rsidRPr="00881CE7">
              <w:rPr>
                <w:rFonts w:asciiTheme="minorHAnsi" w:hAnsiTheme="minorHAnsi" w:cstheme="minorHAnsi"/>
                <w:color w:val="000000" w:themeColor="text1"/>
                <w:sz w:val="22"/>
                <w:szCs w:val="22"/>
              </w:rPr>
              <w:t xml:space="preserve">. </w:t>
            </w:r>
            <w:r w:rsidRPr="00881CE7">
              <w:rPr>
                <w:rFonts w:asciiTheme="minorHAnsi" w:hAnsiTheme="minorHAnsi" w:cstheme="minorHAnsi"/>
                <w:bCs/>
                <w:color w:val="000000" w:themeColor="text1"/>
                <w:sz w:val="22"/>
                <w:szCs w:val="22"/>
              </w:rPr>
              <w:t xml:space="preserve">Je péčí dlouhodobou a preferování akutní a vysoce specializované péče pro ni znamená významné ohrožení   </w:t>
            </w:r>
          </w:p>
        </w:tc>
        <w:tc>
          <w:tcPr>
            <w:tcW w:w="441" w:type="pct"/>
          </w:tcPr>
          <w:p w:rsidR="00F96EA6" w:rsidRPr="00881CE7" w:rsidP="00F96EA6" w14:paraId="7C6CB362" w14:textId="77777777">
            <w:pPr>
              <w:autoSpaceDE w:val="0"/>
              <w:autoSpaceDN w:val="0"/>
              <w:adjustRightInd w:val="0"/>
              <w:rPr>
                <w:rFonts w:asciiTheme="minorHAnsi" w:hAnsiTheme="minorHAnsi" w:cstheme="minorHAnsi"/>
                <w:bCs/>
                <w:color w:val="000000" w:themeColor="text1"/>
                <w:sz w:val="22"/>
                <w:szCs w:val="22"/>
              </w:rPr>
            </w:pPr>
            <w:r w:rsidRPr="00881CE7">
              <w:rPr>
                <w:rFonts w:asciiTheme="minorHAnsi" w:hAnsiTheme="minorHAnsi" w:cstheme="minorHAnsi"/>
                <w:bCs/>
                <w:color w:val="000000" w:themeColor="text1"/>
                <w:sz w:val="22"/>
                <w:szCs w:val="22"/>
              </w:rPr>
              <w:t>3,4</w:t>
            </w:r>
          </w:p>
          <w:p w:rsidR="00F96EA6" w:rsidRPr="00881CE7" w:rsidP="00F96EA6" w14:paraId="712AAD0F" w14:textId="77777777">
            <w:pPr>
              <w:rPr>
                <w:rFonts w:asciiTheme="minorHAnsi" w:hAnsiTheme="minorHAnsi" w:cstheme="minorHAnsi"/>
                <w:color w:val="000000" w:themeColor="text1"/>
                <w:sz w:val="22"/>
                <w:szCs w:val="22"/>
              </w:rPr>
            </w:pPr>
            <w:r w:rsidRPr="00881CE7">
              <w:rPr>
                <w:rFonts w:asciiTheme="minorHAnsi" w:hAnsiTheme="minorHAnsi" w:cstheme="minorHAnsi"/>
                <w:color w:val="000000" w:themeColor="text1"/>
                <w:sz w:val="22"/>
                <w:szCs w:val="22"/>
              </w:rPr>
              <w:t>velmi významný</w:t>
            </w:r>
          </w:p>
        </w:tc>
        <w:tc>
          <w:tcPr>
            <w:tcW w:w="588" w:type="pct"/>
          </w:tcPr>
          <w:p w:rsidR="00F96EA6" w:rsidRPr="00881CE7" w:rsidP="00F96EA6" w14:paraId="0D3E1F66" w14:textId="77777777">
            <w:pPr>
              <w:autoSpaceDE w:val="0"/>
              <w:autoSpaceDN w:val="0"/>
              <w:adjustRightInd w:val="0"/>
              <w:rPr>
                <w:rFonts w:asciiTheme="minorHAnsi" w:hAnsiTheme="minorHAnsi" w:cstheme="minorHAnsi"/>
                <w:bCs/>
                <w:color w:val="000000" w:themeColor="text1"/>
                <w:sz w:val="22"/>
                <w:szCs w:val="22"/>
              </w:rPr>
            </w:pPr>
            <w:r w:rsidRPr="00881CE7">
              <w:rPr>
                <w:rFonts w:asciiTheme="minorHAnsi" w:hAnsiTheme="minorHAnsi" w:cstheme="minorHAnsi"/>
                <w:bCs/>
                <w:color w:val="000000" w:themeColor="text1"/>
                <w:sz w:val="22"/>
                <w:szCs w:val="22"/>
              </w:rPr>
              <w:t>3,5</w:t>
            </w:r>
          </w:p>
          <w:p w:rsidR="00F96EA6" w:rsidRPr="00881CE7" w:rsidP="00F96EA6" w14:paraId="234744C7" w14:textId="24EA3631">
            <w:pPr>
              <w:autoSpaceDE w:val="0"/>
              <w:autoSpaceDN w:val="0"/>
              <w:adjustRightInd w:val="0"/>
              <w:rPr>
                <w:rFonts w:asciiTheme="minorHAnsi" w:hAnsiTheme="minorHAnsi" w:cstheme="minorHAnsi"/>
                <w:bCs/>
                <w:color w:val="000000" w:themeColor="text1"/>
                <w:sz w:val="22"/>
                <w:szCs w:val="22"/>
              </w:rPr>
            </w:pPr>
            <w:r w:rsidRPr="00881CE7">
              <w:rPr>
                <w:rFonts w:asciiTheme="minorHAnsi" w:hAnsiTheme="minorHAnsi" w:cstheme="minorHAnsi"/>
                <w:bCs/>
                <w:color w:val="000000" w:themeColor="text1"/>
                <w:sz w:val="22"/>
                <w:szCs w:val="22"/>
              </w:rPr>
              <w:t>P</w:t>
            </w:r>
            <w:r w:rsidRPr="00881CE7">
              <w:rPr>
                <w:rFonts w:asciiTheme="minorHAnsi" w:hAnsiTheme="minorHAnsi" w:cstheme="minorHAnsi"/>
                <w:bCs/>
                <w:color w:val="000000" w:themeColor="text1"/>
                <w:sz w:val="22"/>
                <w:szCs w:val="22"/>
              </w:rPr>
              <w:t>ravděpodobná</w:t>
            </w:r>
          </w:p>
        </w:tc>
        <w:tc>
          <w:tcPr>
            <w:tcW w:w="662" w:type="pct"/>
          </w:tcPr>
          <w:p w:rsidR="00F96EA6" w:rsidRPr="00881CE7" w:rsidP="00F96EA6" w14:paraId="00264D08" w14:textId="77777777">
            <w:pPr>
              <w:rPr>
                <w:rFonts w:asciiTheme="minorHAnsi" w:hAnsiTheme="minorHAnsi" w:cstheme="minorHAnsi"/>
                <w:bCs/>
                <w:color w:val="000000" w:themeColor="text1"/>
                <w:sz w:val="22"/>
                <w:szCs w:val="22"/>
              </w:rPr>
            </w:pPr>
            <w:r w:rsidRPr="00881CE7">
              <w:rPr>
                <w:rFonts w:asciiTheme="minorHAnsi" w:hAnsiTheme="minorHAnsi" w:cstheme="minorHAnsi"/>
                <w:bCs/>
                <w:color w:val="000000" w:themeColor="text1"/>
                <w:sz w:val="22"/>
                <w:szCs w:val="22"/>
              </w:rPr>
              <w:t>11,9</w:t>
            </w:r>
          </w:p>
          <w:p w:rsidR="00F96EA6" w:rsidRPr="00881CE7" w:rsidP="00F96EA6" w14:paraId="5865CB00" w14:textId="77777777">
            <w:pPr>
              <w:rPr>
                <w:rFonts w:asciiTheme="minorHAnsi" w:hAnsiTheme="minorHAnsi" w:cstheme="minorHAnsi"/>
                <w:color w:val="000000" w:themeColor="text1"/>
                <w:sz w:val="22"/>
                <w:szCs w:val="22"/>
              </w:rPr>
            </w:pPr>
            <w:r w:rsidRPr="00881CE7">
              <w:rPr>
                <w:rFonts w:asciiTheme="minorHAnsi" w:hAnsiTheme="minorHAnsi" w:cstheme="minorHAnsi"/>
                <w:bCs/>
                <w:color w:val="000000" w:themeColor="text1"/>
                <w:sz w:val="22"/>
                <w:szCs w:val="22"/>
              </w:rPr>
              <w:t>závažné/střední riziko</w:t>
            </w:r>
          </w:p>
        </w:tc>
        <w:tc>
          <w:tcPr>
            <w:tcW w:w="808" w:type="pct"/>
          </w:tcPr>
          <w:p w:rsidR="00F96EA6" w:rsidRPr="00881CE7" w:rsidP="00F96EA6" w14:paraId="5429A773" w14:textId="77777777">
            <w:pPr>
              <w:autoSpaceDE w:val="0"/>
              <w:autoSpaceDN w:val="0"/>
              <w:adjustRightInd w:val="0"/>
              <w:rPr>
                <w:rFonts w:asciiTheme="minorHAnsi" w:hAnsiTheme="minorHAnsi" w:cstheme="minorHAnsi"/>
                <w:bCs/>
                <w:color w:val="000000" w:themeColor="text1"/>
                <w:sz w:val="22"/>
                <w:szCs w:val="22"/>
              </w:rPr>
            </w:pPr>
            <w:r w:rsidRPr="00881CE7">
              <w:rPr>
                <w:rFonts w:asciiTheme="minorHAnsi" w:hAnsiTheme="minorHAnsi" w:cstheme="minorHAnsi"/>
                <w:bCs/>
                <w:color w:val="000000" w:themeColor="text1"/>
                <w:sz w:val="22"/>
                <w:szCs w:val="22"/>
              </w:rPr>
              <w:t xml:space="preserve">Pro účely úspěšné implementace zdravotně sociálních služeb do praxe a jejich následnou podporu a </w:t>
            </w:r>
            <w:r w:rsidRPr="00881CE7">
              <w:rPr>
                <w:rFonts w:asciiTheme="minorHAnsi" w:hAnsiTheme="minorHAnsi" w:cstheme="minorHAnsi"/>
                <w:bCs/>
                <w:color w:val="000000" w:themeColor="text1"/>
                <w:sz w:val="22"/>
                <w:szCs w:val="22"/>
              </w:rPr>
              <w:t xml:space="preserve">rozvoj je nutné kvalitně a podloženě informovat odbornou veřejnost o potřebnosti této péče, seznamovat ji s dílčími kroky implementace a jejich dopady na praxi a dostupnost služeb  </w:t>
            </w:r>
          </w:p>
        </w:tc>
        <w:tc>
          <w:tcPr>
            <w:tcW w:w="515" w:type="pct"/>
          </w:tcPr>
          <w:p w:rsidR="00F96EA6" w:rsidRPr="00881CE7" w:rsidP="00F96EA6" w14:paraId="5D09D6F2" w14:textId="77777777">
            <w:pPr>
              <w:autoSpaceDE w:val="0"/>
              <w:autoSpaceDN w:val="0"/>
              <w:adjustRightInd w:val="0"/>
              <w:rPr>
                <w:rFonts w:asciiTheme="minorHAnsi" w:hAnsiTheme="minorHAnsi" w:cstheme="minorHAnsi"/>
                <w:bCs/>
                <w:color w:val="0070C0"/>
                <w:sz w:val="22"/>
                <w:szCs w:val="22"/>
              </w:rPr>
            </w:pPr>
          </w:p>
        </w:tc>
      </w:tr>
    </w:tbl>
    <w:p w:rsidR="00C65C82" w:rsidRPr="00881CE7" w:rsidP="00881CE7" w14:paraId="29E0E943" w14:textId="2BCB6D50">
      <w:pPr>
        <w:autoSpaceDE w:val="0"/>
        <w:autoSpaceDN w:val="0"/>
        <w:adjustRightInd w:val="0"/>
        <w:jc w:val="both"/>
        <w:rPr>
          <w:rFonts w:asciiTheme="minorHAnsi" w:hAnsiTheme="minorHAnsi" w:cs="Arial"/>
        </w:rPr>
      </w:pPr>
      <w:r w:rsidRPr="00881CE7">
        <w:rPr>
          <w:rFonts w:asciiTheme="minorHAnsi" w:hAnsiTheme="minorHAnsi" w:cs="Arial"/>
          <w:sz w:val="20"/>
          <w:szCs w:val="20"/>
        </w:rPr>
        <w:t xml:space="preserve">Tab. č. 5: Registr rizik ke dni schválení IP </w:t>
      </w:r>
    </w:p>
    <w:p w:rsidR="009C2B1F" w:rsidRPr="00461857" w14:paraId="26BB0942" w14:textId="77777777">
      <w:pPr>
        <w:rPr>
          <w:rFonts w:asciiTheme="minorHAnsi" w:eastAsiaTheme="majorEastAsia" w:hAnsiTheme="minorHAnsi" w:cstheme="majorBidi"/>
          <w:color w:val="365F91" w:themeColor="accent1" w:themeShade="BF"/>
          <w:sz w:val="32"/>
          <w:szCs w:val="32"/>
        </w:rPr>
      </w:pPr>
      <w:r w:rsidRPr="00461857">
        <w:br w:type="page"/>
      </w:r>
    </w:p>
    <w:p w:rsidR="00305124" w:rsidRPr="00461857" w:rsidP="00696B0E" w14:paraId="57B8772A" w14:textId="77983F23">
      <w:pPr>
        <w:pStyle w:val="Heading1"/>
        <w:numPr>
          <w:ilvl w:val="0"/>
          <w:numId w:val="13"/>
        </w:numPr>
      </w:pPr>
      <w:bookmarkStart w:id="252" w:name="_Toc256000023"/>
      <w:r w:rsidRPr="00461857">
        <w:t>Řízení změn</w:t>
      </w:r>
      <w:bookmarkEnd w:id="252"/>
      <w:r w:rsidRPr="00461857">
        <w:t xml:space="preserve"> </w:t>
      </w:r>
    </w:p>
    <w:p w:rsidR="00696B0E" w:rsidRPr="00461857" w:rsidP="006234D1" w14:paraId="7C15887A" w14:textId="77777777">
      <w:pPr>
        <w:autoSpaceDE w:val="0"/>
        <w:autoSpaceDN w:val="0"/>
        <w:adjustRightInd w:val="0"/>
        <w:jc w:val="both"/>
        <w:rPr>
          <w:rFonts w:ascii="Arial" w:hAnsi="Arial" w:cs="Arial"/>
          <w:b/>
        </w:rPr>
      </w:pPr>
    </w:p>
    <w:p w:rsidR="00881CE7" w:rsidRPr="002A4057" w:rsidP="00881CE7" w14:paraId="6BACA5DE" w14:textId="77777777">
      <w:pPr>
        <w:jc w:val="both"/>
        <w:rPr>
          <w:rFonts w:asciiTheme="minorHAnsi" w:hAnsiTheme="minorHAnsi" w:cs="Arial"/>
          <w:color w:val="000000" w:themeColor="text1"/>
        </w:rPr>
      </w:pPr>
      <w:r w:rsidRPr="002A4057">
        <w:rPr>
          <w:rFonts w:asciiTheme="minorHAnsi" w:hAnsiTheme="minorHAnsi" w:cstheme="minorHAnsi"/>
        </w:rPr>
        <w:t>Implementace probíhá v neustále se měnícím prostředí, a tak je pravděpodobné, že se budou muset implementační plány pravidelně revidovat a aktualizovat. Minimálně došlo k jedné revizi na základě povinně stanovené revize Strategického rámce Zdraví 2030 v roce 2025.</w:t>
      </w:r>
      <w:r w:rsidRPr="002A4057">
        <w:rPr>
          <w:rFonts w:asciiTheme="minorHAnsi" w:hAnsiTheme="minorHAnsi" w:cs="Arial"/>
        </w:rPr>
        <w:t xml:space="preserve"> V rámci této revize došlo k rozšíření specifických cílů o další oblasti, které nebyly v dosavadním Strategickém rámci Zdraví 2030 obsaženy a rovněž došlo k prolongaci dokumentu do roku 2035.</w:t>
      </w:r>
    </w:p>
    <w:p w:rsidR="00881CE7" w:rsidRPr="002A4057" w:rsidP="00881CE7" w14:paraId="59642F08" w14:textId="77777777">
      <w:pPr>
        <w:jc w:val="both"/>
        <w:rPr>
          <w:rFonts w:asciiTheme="minorHAnsi" w:hAnsiTheme="minorHAnsi" w:cstheme="minorHAnsi"/>
        </w:rPr>
      </w:pPr>
    </w:p>
    <w:p w:rsidR="00881CE7" w:rsidRPr="002A4057" w:rsidP="00881CE7" w14:paraId="736D376B" w14:textId="77777777">
      <w:pPr>
        <w:jc w:val="both"/>
        <w:rPr>
          <w:rFonts w:asciiTheme="minorHAnsi" w:hAnsiTheme="minorHAnsi" w:cs="Arial"/>
          <w:color w:val="000000" w:themeColor="text1"/>
        </w:rPr>
      </w:pPr>
      <w:r w:rsidRPr="002A4057">
        <w:rPr>
          <w:rFonts w:asciiTheme="minorHAnsi" w:hAnsiTheme="minorHAnsi" w:cstheme="minorHAnsi"/>
        </w:rPr>
        <w:t>Pro přípravu a schvalování změn implementačního plánu je stanoven následující postup: Zpravidla dochází k úpravě textu implementačního plánu  na základě vyhodnocení pravidelné roční Zprávy o průběhu realizace implementačního plánu, z níž mohou vzejít navrhované změny, které nemají vliv na označení specifického cíle a dílčích cílů – tj. je možné upravovat seznam opatření, zdroje financování apod. Změny jsou</w:t>
      </w:r>
      <w:r w:rsidRPr="002A4057">
        <w:rPr>
          <w:rFonts w:asciiTheme="minorHAnsi" w:hAnsiTheme="minorHAnsi" w:cs="Arial"/>
          <w:color w:val="000000" w:themeColor="text1"/>
        </w:rPr>
        <w:t xml:space="preserve"> projednány na úrovni pracovní a</w:t>
      </w:r>
      <w:r>
        <w:rPr>
          <w:rFonts w:asciiTheme="minorHAnsi" w:hAnsiTheme="minorHAnsi" w:cs="Arial"/>
          <w:color w:val="000000" w:themeColor="text1"/>
        </w:rPr>
        <w:t> </w:t>
      </w:r>
      <w:r w:rsidRPr="002A4057">
        <w:rPr>
          <w:rFonts w:asciiTheme="minorHAnsi" w:hAnsiTheme="minorHAnsi" w:cs="Arial"/>
          <w:color w:val="000000" w:themeColor="text1"/>
        </w:rPr>
        <w:t>následně předloženy ke schválení Řídicímu výboru Zdraví 2035 a poté i poradě vedení MZD. Změny většího rozsahu, které by vyžadovaly revokaci dokumentu, je nutné schválit Řídicím výborem Strategického rámce Zdraví 2035, poradou vedení a následně předložit vládě ČR.</w:t>
      </w:r>
    </w:p>
    <w:p w:rsidR="00881CE7" w:rsidRPr="002A4057" w:rsidP="00881CE7" w14:paraId="3FF40B31" w14:textId="77777777">
      <w:pPr>
        <w:pStyle w:val="ListParagraph"/>
        <w:ind w:left="360"/>
        <w:jc w:val="both"/>
        <w:rPr>
          <w:rFonts w:asciiTheme="minorHAnsi" w:hAnsiTheme="minorHAnsi" w:cs="Arial"/>
          <w:color w:val="000000" w:themeColor="text1"/>
        </w:rPr>
      </w:pPr>
    </w:p>
    <w:p w:rsidR="00881CE7" w:rsidP="00881CE7" w14:paraId="105E3271" w14:textId="77777777">
      <w:pPr>
        <w:jc w:val="both"/>
        <w:rPr>
          <w:rFonts w:asciiTheme="minorHAnsi" w:hAnsiTheme="minorHAnsi" w:cstheme="minorHAnsi"/>
        </w:rPr>
      </w:pPr>
      <w:r w:rsidRPr="002A4057">
        <w:rPr>
          <w:rFonts w:asciiTheme="minorHAnsi" w:hAnsiTheme="minorHAnsi" w:cstheme="minorHAnsi"/>
        </w:rPr>
        <w:t xml:space="preserve"> Po schválení roční Zprávy o průběhu realizace implementačního plánu</w:t>
      </w:r>
      <w:r w:rsidRPr="002A4057">
        <w:rPr>
          <w:rFonts w:asciiTheme="minorHAnsi" w:hAnsiTheme="minorHAnsi" w:cstheme="minorHAnsi"/>
        </w:rPr>
        <w:t xml:space="preserve"> </w:t>
      </w:r>
      <w:r w:rsidRPr="002A4057">
        <w:rPr>
          <w:rFonts w:asciiTheme="minorHAnsi" w:hAnsiTheme="minorHAnsi" w:cstheme="minorHAnsi"/>
        </w:rPr>
        <w:t xml:space="preserve">je v případě, že došlo ke změně textu implementačního plánu, vydávána nová verze implementačního plánu s vyznačením platnosti.   </w:t>
      </w:r>
    </w:p>
    <w:p w:rsidR="0089110E" w:rsidRPr="00C24606" w:rsidP="00881CE7" w14:paraId="19977831" w14:textId="579FA6A5">
      <w:pPr>
        <w:rPr>
          <w:rFonts w:asciiTheme="minorHAnsi" w:hAnsiTheme="minorHAnsi" w:cstheme="minorHAnsi"/>
        </w:rPr>
      </w:pPr>
      <w:r>
        <w:rPr>
          <w:rFonts w:asciiTheme="minorHAnsi" w:hAnsiTheme="minorHAnsi" w:cstheme="minorHAnsi"/>
        </w:rPr>
        <w:br w:type="page"/>
      </w:r>
    </w:p>
    <w:p w:rsidR="00BA76A7" w:rsidRPr="00461857" w:rsidP="0089110E" w14:paraId="17D432B8" w14:textId="22C8DFAF">
      <w:pPr>
        <w:jc w:val="both"/>
        <w:rPr>
          <w:rFonts w:ascii="Arial" w:hAnsi="Arial" w:cs="Arial"/>
          <w:b/>
        </w:rPr>
      </w:pPr>
    </w:p>
    <w:p w:rsidR="00796CA8" w:rsidRPr="00461857" w:rsidP="00A75E86" w14:paraId="235B57ED" w14:textId="77777777">
      <w:pPr>
        <w:pStyle w:val="Heading1"/>
        <w:numPr>
          <w:ilvl w:val="0"/>
          <w:numId w:val="13"/>
        </w:numPr>
      </w:pPr>
      <w:bookmarkStart w:id="253" w:name="_Toc256000024"/>
      <w:r w:rsidRPr="00461857">
        <w:t xml:space="preserve">Monitorování a </w:t>
      </w:r>
      <w:r w:rsidRPr="00461857" w:rsidR="00F20902">
        <w:t>evaluace</w:t>
      </w:r>
      <w:bookmarkEnd w:id="253"/>
    </w:p>
    <w:p w:rsidR="00796CA8" w:rsidRPr="00461857" w:rsidP="00796CA8" w14:paraId="40D9CB05" w14:textId="77777777">
      <w:pPr>
        <w:rPr>
          <w:rFonts w:ascii="Arial" w:hAnsi="Arial" w:cs="Arial"/>
        </w:rPr>
      </w:pPr>
    </w:p>
    <w:p w:rsidR="00881CE7" w:rsidRPr="002E2404" w:rsidP="00881CE7" w14:paraId="59739355" w14:textId="77777777">
      <w:pPr>
        <w:jc w:val="both"/>
        <w:rPr>
          <w:rFonts w:asciiTheme="minorHAnsi" w:hAnsiTheme="minorHAnsi" w:cs="Arial"/>
          <w:color w:val="000000" w:themeColor="text1"/>
        </w:rPr>
      </w:pPr>
      <w:r w:rsidRPr="002E2404">
        <w:rPr>
          <w:rFonts w:asciiTheme="minorHAnsi" w:hAnsiTheme="minorHAnsi" w:cs="Arial"/>
          <w:color w:val="000000" w:themeColor="text1"/>
        </w:rPr>
        <w:t xml:space="preserve">Součástí implementace je i proces monitorování a evaluace realizace implementačního plánu. Tyto procesy do značné míry probíhají současně a kontinuálně. </w:t>
      </w:r>
    </w:p>
    <w:p w:rsidR="00881CE7" w:rsidRPr="002E2404" w:rsidP="00881CE7" w14:paraId="41E809A2" w14:textId="77777777">
      <w:pPr>
        <w:jc w:val="both"/>
        <w:rPr>
          <w:rFonts w:asciiTheme="minorHAnsi" w:hAnsiTheme="minorHAnsi" w:cs="Arial"/>
          <w:color w:val="000000" w:themeColor="text1"/>
        </w:rPr>
      </w:pPr>
    </w:p>
    <w:p w:rsidR="00881CE7" w:rsidRPr="002E2404" w:rsidP="00881CE7" w14:paraId="7DC658F3" w14:textId="77777777">
      <w:pPr>
        <w:jc w:val="both"/>
        <w:rPr>
          <w:rFonts w:asciiTheme="minorHAnsi" w:hAnsiTheme="minorHAnsi" w:cs="Arial"/>
          <w:color w:val="000000" w:themeColor="text1"/>
        </w:rPr>
      </w:pPr>
      <w:r w:rsidRPr="002E2404">
        <w:rPr>
          <w:rFonts w:asciiTheme="minorHAnsi" w:hAnsiTheme="minorHAnsi" w:cs="Arial"/>
          <w:color w:val="000000" w:themeColor="text1"/>
        </w:rPr>
        <w:t>Cílem monitorování je průběžné zjišťování pokroku v realizaci implementace a porovnávání získaných informací s výchozím přepokládaným plánem. Monitorování je soustavnou činností, která probíhá během celého trvání implementace. Nastavený a fungující systém monitoringu umožní v případě potřeby revizí implementačního plánu již v průběhu jeho realizace. Zároveň bude systém monitorování sloužit k vyhodnocení výsledků a dopadů implementačního plánu i Strategick</w:t>
      </w:r>
      <w:r>
        <w:rPr>
          <w:rFonts w:asciiTheme="minorHAnsi" w:hAnsiTheme="minorHAnsi" w:cs="Arial"/>
          <w:color w:val="000000" w:themeColor="text1"/>
        </w:rPr>
        <w:t>ého</w:t>
      </w:r>
      <w:r w:rsidRPr="002E2404">
        <w:rPr>
          <w:rFonts w:asciiTheme="minorHAnsi" w:hAnsiTheme="minorHAnsi" w:cs="Arial"/>
          <w:color w:val="000000" w:themeColor="text1"/>
        </w:rPr>
        <w:t xml:space="preserve"> rámc</w:t>
      </w:r>
      <w:r>
        <w:rPr>
          <w:rFonts w:asciiTheme="minorHAnsi" w:hAnsiTheme="minorHAnsi" w:cs="Arial"/>
          <w:color w:val="000000" w:themeColor="text1"/>
        </w:rPr>
        <w:t>e</w:t>
      </w:r>
      <w:r w:rsidRPr="002E2404">
        <w:rPr>
          <w:rFonts w:asciiTheme="minorHAnsi" w:hAnsiTheme="minorHAnsi" w:cs="Arial"/>
          <w:color w:val="000000" w:themeColor="text1"/>
        </w:rPr>
        <w:t xml:space="preserve">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jako celku, po skončení jeho realizace. Monitorovací systém je navržen tak, že každé dva roky bude vládě ČR předkládána pro informaci Zpráva o průběhu implementace Strategického rámce Zdraví 203</w:t>
      </w:r>
      <w:r>
        <w:rPr>
          <w:rFonts w:asciiTheme="minorHAnsi" w:hAnsiTheme="minorHAnsi" w:cs="Arial"/>
          <w:color w:val="000000" w:themeColor="text1"/>
        </w:rPr>
        <w:t>5</w:t>
      </w:r>
      <w:r w:rsidRPr="002E2404">
        <w:rPr>
          <w:rFonts w:asciiTheme="minorHAnsi" w:hAnsiTheme="minorHAnsi" w:cs="Arial"/>
          <w:color w:val="000000" w:themeColor="text1"/>
        </w:rPr>
        <w:t>. Zpráva o průběhu realizace implementačního plánu</w:t>
      </w:r>
      <w:r>
        <w:rPr>
          <w:rStyle w:val="FootnoteReference"/>
          <w:rFonts w:asciiTheme="minorHAnsi" w:hAnsiTheme="minorHAnsi" w:cs="Arial"/>
        </w:rPr>
        <w:footnoteReference w:id="7"/>
      </w:r>
      <w:r w:rsidRPr="002E2404">
        <w:rPr>
          <w:rFonts w:asciiTheme="minorHAnsi" w:hAnsiTheme="minorHAnsi" w:cs="Arial"/>
          <w:color w:val="000000" w:themeColor="text1"/>
        </w:rPr>
        <w:t>, která představuje vyhodnocení postupu realizace samotného implementačního plánu, bude každý rok předkládána Řídicímu výboru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a následně ke schválení poradou vedení </w:t>
      </w:r>
      <w:r>
        <w:rPr>
          <w:rFonts w:asciiTheme="minorHAnsi" w:hAnsiTheme="minorHAnsi" w:cs="Arial"/>
          <w:color w:val="000000" w:themeColor="text1"/>
        </w:rPr>
        <w:t>MZD</w:t>
      </w:r>
      <w:r w:rsidRPr="002E2404">
        <w:rPr>
          <w:rFonts w:asciiTheme="minorHAnsi" w:hAnsiTheme="minorHAnsi" w:cs="Arial"/>
          <w:color w:val="000000" w:themeColor="text1"/>
        </w:rPr>
        <w:t>. Bude sledováno, jakým směrem jde vývoj v dané oblasti a budou zajišťovány zdroje dat o vybraných oblastech a sledovány a vyhodnocovány příslušné indikátory. Za vypracování a předložení Zprávy o průběhu realizace implementačního plánu Řídicímu výboru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a poradě vedení </w:t>
      </w:r>
      <w:r>
        <w:rPr>
          <w:rFonts w:asciiTheme="minorHAnsi" w:hAnsiTheme="minorHAnsi" w:cs="Arial"/>
          <w:color w:val="000000" w:themeColor="text1"/>
        </w:rPr>
        <w:t>MZD</w:t>
      </w:r>
      <w:r w:rsidRPr="002E2404">
        <w:rPr>
          <w:rFonts w:asciiTheme="minorHAnsi" w:hAnsiTheme="minorHAnsi" w:cs="Arial"/>
          <w:color w:val="000000" w:themeColor="text1"/>
        </w:rPr>
        <w:t xml:space="preserve"> odpovídá gestor implementačního plánu.  </w:t>
      </w:r>
    </w:p>
    <w:p w:rsidR="00881CE7" w:rsidRPr="002E2404" w:rsidP="00881CE7" w14:paraId="3D4F5EF5" w14:textId="77777777">
      <w:pPr>
        <w:jc w:val="both"/>
        <w:rPr>
          <w:rFonts w:asciiTheme="minorHAnsi" w:hAnsiTheme="minorHAnsi" w:cs="Arial"/>
          <w:color w:val="000000" w:themeColor="text1"/>
        </w:rPr>
      </w:pPr>
    </w:p>
    <w:p w:rsidR="00881CE7" w:rsidRPr="002E2404" w:rsidP="00881CE7" w14:paraId="28FAC06F" w14:textId="77777777">
      <w:pPr>
        <w:jc w:val="both"/>
        <w:rPr>
          <w:rFonts w:ascii="Arial" w:hAnsi="Arial" w:cs="Arial"/>
          <w:color w:val="000000" w:themeColor="text1"/>
        </w:rPr>
      </w:pPr>
    </w:p>
    <w:p w:rsidR="00881CE7" w:rsidRPr="002E2404" w:rsidP="00881CE7" w14:paraId="36B53D96" w14:textId="77777777">
      <w:pPr>
        <w:jc w:val="both"/>
        <w:rPr>
          <w:rFonts w:asciiTheme="minorHAnsi" w:hAnsiTheme="minorHAnsi" w:cstheme="minorHAnsi"/>
          <w:color w:val="000000" w:themeColor="text1"/>
        </w:rPr>
      </w:pPr>
      <w:r w:rsidRPr="002E2404">
        <w:rPr>
          <w:rFonts w:asciiTheme="minorHAnsi" w:hAnsiTheme="minorHAnsi" w:cstheme="minorHAnsi"/>
          <w:color w:val="000000" w:themeColor="text1"/>
        </w:rPr>
        <w:t xml:space="preserve">Povinnou součástí Zprávy o průběhu realizace implementačního plánu je: </w:t>
      </w:r>
    </w:p>
    <w:p w:rsidR="00881CE7" w:rsidRPr="002E2404" w:rsidP="00881CE7" w14:paraId="62088679" w14:textId="77777777">
      <w:pPr>
        <w:pStyle w:val="ListParagraph"/>
        <w:numPr>
          <w:ilvl w:val="0"/>
          <w:numId w:val="17"/>
        </w:numPr>
        <w:jc w:val="both"/>
        <w:rPr>
          <w:rFonts w:asciiTheme="minorHAnsi" w:hAnsiTheme="minorHAnsi" w:cstheme="minorHAnsi"/>
          <w:color w:val="000000" w:themeColor="text1"/>
        </w:rPr>
      </w:pPr>
      <w:r w:rsidRPr="002E2404">
        <w:rPr>
          <w:rFonts w:asciiTheme="minorHAnsi" w:hAnsiTheme="minorHAnsi" w:cstheme="minorHAnsi"/>
          <w:color w:val="000000" w:themeColor="text1"/>
        </w:rPr>
        <w:t xml:space="preserve">vyhodnocení plnění jednotlivých opatření </w:t>
      </w:r>
    </w:p>
    <w:p w:rsidR="00881CE7" w:rsidRPr="002E2404" w:rsidP="00881CE7" w14:paraId="7C1BA7C5" w14:textId="77777777">
      <w:pPr>
        <w:pStyle w:val="ListParagraph"/>
        <w:numPr>
          <w:ilvl w:val="0"/>
          <w:numId w:val="17"/>
        </w:numPr>
        <w:jc w:val="both"/>
        <w:rPr>
          <w:rFonts w:asciiTheme="minorHAnsi" w:hAnsiTheme="minorHAnsi" w:cstheme="minorHAnsi"/>
          <w:color w:val="000000" w:themeColor="text1"/>
        </w:rPr>
      </w:pPr>
      <w:r w:rsidRPr="002E2404">
        <w:rPr>
          <w:rFonts w:asciiTheme="minorHAnsi" w:hAnsiTheme="minorHAnsi" w:cstheme="minorHAnsi"/>
          <w:color w:val="000000" w:themeColor="text1"/>
        </w:rPr>
        <w:t>aktualizovaný Registr rizik včetně vyhodnocení plnění nápravných opatření</w:t>
      </w:r>
    </w:p>
    <w:p w:rsidR="00881CE7" w:rsidRPr="002E2404" w:rsidP="00881CE7" w14:paraId="4C002C46" w14:textId="77777777">
      <w:pPr>
        <w:pStyle w:val="ListParagraph"/>
        <w:numPr>
          <w:ilvl w:val="0"/>
          <w:numId w:val="17"/>
        </w:numPr>
        <w:jc w:val="both"/>
        <w:rPr>
          <w:rFonts w:asciiTheme="minorHAnsi" w:hAnsiTheme="minorHAnsi" w:cstheme="minorHAnsi"/>
          <w:color w:val="000000" w:themeColor="text1"/>
        </w:rPr>
      </w:pPr>
      <w:r w:rsidRPr="00F53BC5">
        <w:rPr>
          <w:rFonts w:asciiTheme="minorHAnsi" w:hAnsiTheme="minorHAnsi" w:cstheme="minorHAnsi"/>
          <w:color w:val="000000" w:themeColor="text1"/>
        </w:rPr>
        <w:t xml:space="preserve">návrhy na nepodstatné změny textu Implementačního plánu </w:t>
      </w:r>
      <w:r>
        <w:rPr>
          <w:rFonts w:asciiTheme="minorHAnsi" w:hAnsiTheme="minorHAnsi" w:cstheme="minorHAnsi"/>
        </w:rPr>
        <w:t>(opatření, úpravy v navrhovaném financování, atp)</w:t>
      </w:r>
    </w:p>
    <w:p w:rsidR="00881CE7" w:rsidRPr="00F53BC5" w:rsidP="00881CE7" w14:paraId="3DAF4F13" w14:textId="77777777">
      <w:pPr>
        <w:ind w:left="360"/>
        <w:jc w:val="both"/>
        <w:rPr>
          <w:rFonts w:ascii="Arial" w:hAnsi="Arial" w:cs="Arial"/>
          <w:color w:val="000000" w:themeColor="text1"/>
        </w:rPr>
      </w:pPr>
    </w:p>
    <w:p w:rsidR="0089110E" w:rsidRPr="00881CE7" w:rsidP="00881CE7" w14:paraId="74CAA0DE" w14:textId="2EBB0ABA">
      <w:pPr>
        <w:jc w:val="both"/>
        <w:rPr>
          <w:rFonts w:asciiTheme="minorHAnsi" w:hAnsiTheme="minorHAnsi" w:cs="Arial"/>
          <w:color w:val="000000" w:themeColor="text1"/>
        </w:rPr>
      </w:pPr>
      <w:r w:rsidRPr="002E2404">
        <w:rPr>
          <w:rFonts w:asciiTheme="minorHAnsi" w:hAnsiTheme="minorHAnsi" w:cs="Arial"/>
          <w:color w:val="000000" w:themeColor="text1"/>
        </w:rPr>
        <w:t>Zpráva o průběhu realizace implementačního plánu</w:t>
      </w:r>
      <w:r w:rsidRPr="002E2404">
        <w:rPr>
          <w:rFonts w:asciiTheme="minorHAnsi" w:hAnsiTheme="minorHAnsi" w:cs="Arial"/>
          <w:color w:val="000000" w:themeColor="text1"/>
        </w:rPr>
        <w:t xml:space="preserve"> </w:t>
      </w:r>
      <w:r w:rsidRPr="002E2404">
        <w:rPr>
          <w:rFonts w:asciiTheme="minorHAnsi" w:hAnsiTheme="minorHAnsi" w:cs="Arial"/>
          <w:color w:val="000000" w:themeColor="text1"/>
        </w:rPr>
        <w:t>je gestorem implementačního plánu předkládána k projednání Řídicímu výboru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nejpozději </w:t>
      </w:r>
      <w:r w:rsidRPr="002A4057">
        <w:rPr>
          <w:rFonts w:asciiTheme="minorHAnsi" w:hAnsiTheme="minorHAnsi" w:cs="Arial"/>
          <w:b/>
          <w:bCs/>
          <w:color w:val="000000" w:themeColor="text1"/>
        </w:rPr>
        <w:t>do konce února následujícího roku</w:t>
      </w:r>
      <w:r w:rsidRPr="002E2404">
        <w:rPr>
          <w:rFonts w:asciiTheme="minorHAnsi" w:hAnsiTheme="minorHAnsi" w:cs="Arial"/>
          <w:color w:val="000000" w:themeColor="text1"/>
        </w:rPr>
        <w:t xml:space="preserve"> a ke schválení vedení </w:t>
      </w:r>
      <w:r>
        <w:rPr>
          <w:rFonts w:asciiTheme="minorHAnsi" w:hAnsiTheme="minorHAnsi" w:cs="Arial"/>
          <w:color w:val="000000" w:themeColor="text1"/>
        </w:rPr>
        <w:t>MZD</w:t>
      </w:r>
      <w:r w:rsidRPr="002E2404">
        <w:rPr>
          <w:rFonts w:asciiTheme="minorHAnsi" w:hAnsiTheme="minorHAnsi" w:cs="Arial"/>
          <w:color w:val="000000" w:themeColor="text1"/>
        </w:rPr>
        <w:t xml:space="preserve"> nejpozději </w:t>
      </w:r>
      <w:r w:rsidRPr="002A4057">
        <w:rPr>
          <w:rFonts w:asciiTheme="minorHAnsi" w:hAnsiTheme="minorHAnsi" w:cs="Arial"/>
          <w:b/>
          <w:bCs/>
          <w:color w:val="000000" w:themeColor="text1"/>
        </w:rPr>
        <w:t>do konce března následujícího roku</w:t>
      </w:r>
      <w:r w:rsidRPr="002E2404">
        <w:rPr>
          <w:rFonts w:asciiTheme="minorHAnsi" w:hAnsiTheme="minorHAnsi" w:cs="Arial"/>
          <w:color w:val="000000" w:themeColor="text1"/>
        </w:rPr>
        <w:t>. Každý druhý rok (v </w:t>
      </w:r>
      <w:r>
        <w:rPr>
          <w:rFonts w:asciiTheme="minorHAnsi" w:hAnsiTheme="minorHAnsi" w:cs="Arial"/>
          <w:color w:val="000000" w:themeColor="text1"/>
        </w:rPr>
        <w:t>letech</w:t>
      </w:r>
      <w:r w:rsidRPr="002E2404">
        <w:rPr>
          <w:rFonts w:asciiTheme="minorHAnsi" w:hAnsiTheme="minorHAnsi" w:cs="Arial"/>
          <w:color w:val="000000" w:themeColor="text1"/>
        </w:rPr>
        <w:t xml:space="preserve"> 2023</w:t>
      </w:r>
      <w:r>
        <w:rPr>
          <w:rFonts w:asciiTheme="minorHAnsi" w:hAnsiTheme="minorHAnsi" w:cs="Arial"/>
          <w:color w:val="000000" w:themeColor="text1"/>
        </w:rPr>
        <w:t xml:space="preserve">, </w:t>
      </w:r>
      <w:r>
        <w:rPr>
          <w:rFonts w:asciiTheme="minorHAnsi" w:hAnsiTheme="minorHAnsi" w:cs="Arial"/>
        </w:rPr>
        <w:t>2025, 2027, 2029, 2031, 2033</w:t>
      </w:r>
      <w:r w:rsidRPr="002E2404">
        <w:rPr>
          <w:rFonts w:asciiTheme="minorHAnsi" w:hAnsiTheme="minorHAnsi" w:cs="Arial"/>
          <w:color w:val="000000" w:themeColor="text1"/>
        </w:rPr>
        <w:t>) je pak Zpráva o průběhu realizace implementačního plánu podkladem pro průběžnou Zprávou o průběhu realizace Strategického rámce rozvoje péče o zdraví v České republice do roku 203</w:t>
      </w:r>
      <w:r>
        <w:rPr>
          <w:rFonts w:asciiTheme="minorHAnsi" w:hAnsiTheme="minorHAnsi" w:cs="Arial"/>
          <w:color w:val="000000" w:themeColor="text1"/>
        </w:rPr>
        <w:t>5</w:t>
      </w:r>
      <w:r w:rsidRPr="002E2404">
        <w:rPr>
          <w:rFonts w:asciiTheme="minorHAnsi" w:hAnsiTheme="minorHAnsi" w:cs="Arial"/>
          <w:color w:val="000000" w:themeColor="text1"/>
        </w:rPr>
        <w:t xml:space="preserve">, která je předkládána vládě ČR pro informaci vždy nejpozději do konce </w:t>
      </w:r>
      <w:r>
        <w:rPr>
          <w:rFonts w:asciiTheme="minorHAnsi" w:hAnsiTheme="minorHAnsi" w:cs="Arial"/>
          <w:color w:val="000000" w:themeColor="text1"/>
        </w:rPr>
        <w:t>září</w:t>
      </w:r>
      <w:r w:rsidRPr="002E2404">
        <w:rPr>
          <w:rFonts w:asciiTheme="minorHAnsi" w:hAnsiTheme="minorHAnsi" w:cs="Arial"/>
          <w:color w:val="000000" w:themeColor="text1"/>
        </w:rPr>
        <w:t xml:space="preserve"> následujícího roku. </w:t>
      </w:r>
      <w:r>
        <w:rPr>
          <w:rFonts w:asciiTheme="minorHAnsi" w:hAnsiTheme="minorHAnsi" w:cs="Arial"/>
        </w:rPr>
        <w:t>Na konci implementačního období bude vypracována Závěrečná zpráva o průběhu realizace Strategického rámce Zdraví 2035, která bude předložena vládě ČR do konce září 20</w:t>
      </w:r>
      <w:r w:rsidR="00CE05B7">
        <w:rPr>
          <w:rFonts w:asciiTheme="minorHAnsi" w:hAnsiTheme="minorHAnsi" w:cs="Arial"/>
        </w:rPr>
        <w:t>3</w:t>
      </w:r>
      <w:r>
        <w:rPr>
          <w:rFonts w:asciiTheme="minorHAnsi" w:hAnsiTheme="minorHAnsi" w:cs="Arial"/>
        </w:rPr>
        <w:t xml:space="preserve">6. </w:t>
      </w:r>
      <w:r w:rsidRPr="002E2404">
        <w:rPr>
          <w:rFonts w:asciiTheme="minorHAnsi" w:hAnsiTheme="minorHAnsi" w:cs="Arial"/>
          <w:color w:val="000000" w:themeColor="text1"/>
        </w:rPr>
        <w:t xml:space="preserve">  </w:t>
      </w:r>
    </w:p>
    <w:p w:rsidR="0089110E" w:rsidRPr="00C24606" w:rsidP="0089110E" w14:paraId="1C8A5E7C" w14:textId="77777777">
      <w:pPr>
        <w:jc w:val="both"/>
        <w:rPr>
          <w:rFonts w:asciiTheme="minorHAnsi" w:hAnsiTheme="minorHAnsi" w:cstheme="minorHAnsi"/>
          <w:b/>
        </w:rPr>
      </w:pPr>
      <w:r w:rsidRPr="00C24606">
        <w:rPr>
          <w:rFonts w:asciiTheme="minorHAnsi" w:hAnsiTheme="minorHAnsi" w:cstheme="minorHAnsi"/>
          <w:b/>
        </w:rPr>
        <w:br w:type="page"/>
      </w:r>
    </w:p>
    <w:p w:rsidR="00427963" w:rsidRPr="00461857" w:rsidP="00FA5CDA" w14:paraId="08DE7011" w14:textId="77777777">
      <w:pPr>
        <w:pStyle w:val="Heading1"/>
        <w:numPr>
          <w:ilvl w:val="0"/>
          <w:numId w:val="13"/>
        </w:numPr>
      </w:pPr>
      <w:bookmarkStart w:id="254" w:name="_Toc256000025"/>
      <w:r w:rsidRPr="00461857">
        <w:t>Komunikační plán</w:t>
      </w:r>
      <w:bookmarkEnd w:id="254"/>
    </w:p>
    <w:p w:rsidR="00FA5CDA" w:rsidRPr="00461857" w:rsidP="00545E3C" w14:paraId="4C69CB03" w14:textId="77777777">
      <w:pPr>
        <w:rPr>
          <w:rFonts w:ascii="Arial" w:hAnsi="Arial" w:cs="Arial"/>
        </w:rPr>
      </w:pPr>
    </w:p>
    <w:p w:rsidR="00881CE7" w:rsidRPr="002E2404" w:rsidP="00881CE7" w14:paraId="06C8C476" w14:textId="77777777">
      <w:pPr>
        <w:jc w:val="both"/>
        <w:rPr>
          <w:rFonts w:asciiTheme="minorHAnsi" w:hAnsiTheme="minorHAnsi" w:cs="Arial"/>
          <w:color w:val="000000" w:themeColor="text1"/>
        </w:rPr>
      </w:pPr>
      <w:r w:rsidRPr="002E2404">
        <w:rPr>
          <w:rFonts w:asciiTheme="minorHAnsi" w:hAnsiTheme="minorHAnsi" w:cs="Arial"/>
          <w:color w:val="000000" w:themeColor="text1"/>
        </w:rPr>
        <w:t>Komunikační plán implementačního plánu vychází z Komunikační strategie Strategického rámce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Cílem komunikace realizace implementačního plánu je především zajistit informovanost dotčených subjektů a veřejnosti o existenci, obsahu a cílech daného implementačního plánu. </w:t>
      </w:r>
    </w:p>
    <w:p w:rsidR="00881CE7" w:rsidRPr="002E2404" w:rsidP="00881CE7" w14:paraId="5F259225" w14:textId="77777777">
      <w:pPr>
        <w:jc w:val="both"/>
        <w:rPr>
          <w:rFonts w:asciiTheme="minorHAnsi" w:hAnsiTheme="minorHAnsi" w:cs="Arial"/>
          <w:color w:val="000000" w:themeColor="text1"/>
        </w:rPr>
      </w:pPr>
    </w:p>
    <w:p w:rsidR="00881CE7" w:rsidRPr="002E2404" w:rsidP="00881CE7" w14:paraId="3F6486E2" w14:textId="77777777">
      <w:pPr>
        <w:autoSpaceDE w:val="0"/>
        <w:autoSpaceDN w:val="0"/>
        <w:adjustRightInd w:val="0"/>
        <w:jc w:val="both"/>
        <w:rPr>
          <w:rFonts w:ascii="Arial" w:hAnsi="Arial" w:cs="Arial"/>
          <w:color w:val="000000" w:themeColor="text1"/>
        </w:rPr>
      </w:pPr>
      <w:r w:rsidRPr="002E2404">
        <w:rPr>
          <w:rFonts w:asciiTheme="minorHAnsi" w:hAnsiTheme="minorHAnsi" w:cs="Arial"/>
          <w:color w:val="000000" w:themeColor="text1"/>
        </w:rPr>
        <w:t xml:space="preserve">Komunikační plán implementačního plánu má nastavit základní rámec komunikace a spolupráce mezi dotčenými subjekty, má také informovat odbornou i širší veřejnost o cílech a záměrech implementačního plánu. Je zároveň prostředkem, jak dosáhnout široké akceptace aktivit a opatření, kterými je realizace implementačního plánu prováděna.  </w:t>
      </w:r>
    </w:p>
    <w:p w:rsidR="00881CE7" w:rsidRPr="002E2404" w:rsidP="00881CE7" w14:paraId="0E976618" w14:textId="77777777">
      <w:pPr>
        <w:jc w:val="both"/>
        <w:rPr>
          <w:rFonts w:asciiTheme="minorHAnsi" w:hAnsiTheme="minorHAnsi" w:cs="Arial"/>
          <w:color w:val="000000" w:themeColor="text1"/>
        </w:rPr>
      </w:pPr>
    </w:p>
    <w:p w:rsidR="00881CE7" w:rsidRPr="002E2404" w:rsidP="00881CE7" w14:paraId="61345FF6" w14:textId="77777777">
      <w:pPr>
        <w:jc w:val="both"/>
        <w:rPr>
          <w:rFonts w:asciiTheme="minorHAnsi" w:hAnsiTheme="minorHAnsi" w:cs="Arial"/>
          <w:color w:val="000000" w:themeColor="text1"/>
        </w:rPr>
      </w:pPr>
      <w:r w:rsidRPr="002E2404">
        <w:rPr>
          <w:rFonts w:asciiTheme="minorHAnsi" w:hAnsiTheme="minorHAnsi" w:cs="Arial"/>
          <w:color w:val="000000" w:themeColor="text1"/>
        </w:rPr>
        <w:t xml:space="preserve">V implementačním plánu jsou stanoveny základní parametry komunikačního plánu, v rámci Zprávy o průběhu realizace implementačního plánu je vždy aktualizován pro daný rok s tím, </w:t>
      </w:r>
      <w:r>
        <w:rPr>
          <w:rFonts w:asciiTheme="minorHAnsi" w:hAnsiTheme="minorHAnsi" w:cs="Arial"/>
          <w:color w:val="000000" w:themeColor="text1"/>
        </w:rPr>
        <w:br/>
      </w:r>
      <w:r w:rsidRPr="002E2404">
        <w:rPr>
          <w:rFonts w:asciiTheme="minorHAnsi" w:hAnsiTheme="minorHAnsi" w:cs="Arial"/>
          <w:color w:val="000000" w:themeColor="text1"/>
        </w:rPr>
        <w:t xml:space="preserve">že je zohledněna fáze implementace implementačního plánu (tj. jsou vybírány prioritní cílové skupiny, konkrétní sdělení i formy sdělení atd.) </w:t>
      </w:r>
    </w:p>
    <w:p w:rsidR="00881CE7" w:rsidRPr="002E2404" w:rsidP="00881CE7" w14:paraId="315257E1" w14:textId="77777777">
      <w:pPr>
        <w:jc w:val="both"/>
        <w:rPr>
          <w:rFonts w:asciiTheme="minorHAnsi" w:hAnsiTheme="minorHAnsi" w:cs="Arial"/>
          <w:color w:val="000000" w:themeColor="text1"/>
        </w:rPr>
      </w:pPr>
    </w:p>
    <w:p w:rsidR="00881CE7" w:rsidRPr="002E2404" w:rsidP="00881CE7" w14:paraId="3F0221B7" w14:textId="77777777">
      <w:pPr>
        <w:jc w:val="both"/>
        <w:rPr>
          <w:rFonts w:asciiTheme="minorHAnsi" w:hAnsiTheme="minorHAnsi" w:cs="Arial"/>
          <w:color w:val="000000" w:themeColor="text1"/>
        </w:rPr>
      </w:pPr>
      <w:r w:rsidRPr="002E2404">
        <w:rPr>
          <w:rFonts w:asciiTheme="minorHAnsi" w:hAnsiTheme="minorHAnsi" w:cs="Arial"/>
          <w:color w:val="000000" w:themeColor="text1"/>
        </w:rPr>
        <w:t>Tvorba a aktualizace Komunikačního plánu probíhá vždy ve spolupráci s odborem komunikace s veřejností MZ</w:t>
      </w:r>
      <w:r>
        <w:rPr>
          <w:rFonts w:asciiTheme="minorHAnsi" w:hAnsiTheme="minorHAnsi" w:cs="Arial"/>
          <w:color w:val="000000" w:themeColor="text1"/>
        </w:rPr>
        <w:t>D</w:t>
      </w:r>
      <w:r w:rsidRPr="002E2404">
        <w:rPr>
          <w:rFonts w:asciiTheme="minorHAnsi" w:hAnsiTheme="minorHAnsi" w:cs="Arial"/>
          <w:color w:val="000000" w:themeColor="text1"/>
        </w:rPr>
        <w:t xml:space="preserve"> a celá realizace komunikačního plánů pak probíhá v úzké koordinaci s tímto odborem.  </w:t>
      </w:r>
    </w:p>
    <w:p w:rsidR="00C67075" w:rsidRPr="00461857" w:rsidP="00C67075" w14:paraId="2D725CFF" w14:textId="77777777">
      <w:pPr>
        <w:autoSpaceDE w:val="0"/>
        <w:autoSpaceDN w:val="0"/>
        <w:adjustRightInd w:val="0"/>
        <w:jc w:val="both"/>
        <w:rPr>
          <w:rFonts w:ascii="Arial" w:hAnsi="Arial" w:cs="Arial"/>
        </w:rPr>
      </w:pPr>
    </w:p>
    <w:p w:rsidR="00C67075" w:rsidRPr="00461857" w:rsidP="00C67075" w14:paraId="17667A75" w14:textId="1C04FDC6">
      <w:pPr>
        <w:autoSpaceDE w:val="0"/>
        <w:autoSpaceDN w:val="0"/>
        <w:adjustRightInd w:val="0"/>
        <w:jc w:val="both"/>
        <w:rPr>
          <w:rFonts w:asciiTheme="minorHAnsi" w:hAnsiTheme="minorHAnsi" w:cs="Arial"/>
        </w:rPr>
      </w:pPr>
      <w:r w:rsidRPr="00461857">
        <w:rPr>
          <w:rFonts w:asciiTheme="minorHAnsi" w:hAnsiTheme="minorHAnsi" w:cs="Arial"/>
        </w:rPr>
        <w:t xml:space="preserve">Cílovými skupinami komunikace </w:t>
      </w:r>
      <w:r w:rsidRPr="00461857" w:rsidR="00645FEE">
        <w:rPr>
          <w:rFonts w:asciiTheme="minorHAnsi" w:hAnsiTheme="minorHAnsi" w:cs="Arial"/>
        </w:rPr>
        <w:t xml:space="preserve">IP </w:t>
      </w:r>
      <w:r w:rsidRPr="00461857">
        <w:rPr>
          <w:rFonts w:asciiTheme="minorHAnsi" w:hAnsiTheme="minorHAnsi" w:cs="Arial"/>
        </w:rPr>
        <w:t>jsou zejména:</w:t>
      </w:r>
    </w:p>
    <w:p w:rsidR="00C67075" w:rsidRPr="00461857" w:rsidP="00C67075" w14:paraId="5174897C" w14:textId="77777777">
      <w:pPr>
        <w:pStyle w:val="ListParagraph"/>
        <w:numPr>
          <w:ilvl w:val="0"/>
          <w:numId w:val="8"/>
        </w:numPr>
        <w:autoSpaceDE w:val="0"/>
        <w:autoSpaceDN w:val="0"/>
        <w:adjustRightInd w:val="0"/>
        <w:jc w:val="both"/>
        <w:rPr>
          <w:rFonts w:asciiTheme="minorHAnsi" w:hAnsiTheme="minorHAnsi" w:cs="Arial"/>
        </w:rPr>
      </w:pPr>
      <w:r w:rsidRPr="00461857">
        <w:rPr>
          <w:rFonts w:asciiTheme="minorHAnsi" w:hAnsiTheme="minorHAnsi" w:cs="Arial"/>
        </w:rPr>
        <w:t>jednotlivé rezorty a další ústřední orgány státní správy,</w:t>
      </w:r>
    </w:p>
    <w:p w:rsidR="00C12F4C" w:rsidRPr="00461857" w:rsidP="00C67075" w14:paraId="7ECB2F9D" w14:textId="610E4C91">
      <w:pPr>
        <w:pStyle w:val="ListParagraph"/>
        <w:numPr>
          <w:ilvl w:val="0"/>
          <w:numId w:val="8"/>
        </w:numPr>
        <w:autoSpaceDE w:val="0"/>
        <w:autoSpaceDN w:val="0"/>
        <w:adjustRightInd w:val="0"/>
        <w:jc w:val="both"/>
        <w:rPr>
          <w:rFonts w:asciiTheme="minorHAnsi" w:hAnsiTheme="minorHAnsi" w:cs="Arial"/>
        </w:rPr>
      </w:pPr>
      <w:r w:rsidRPr="00461857">
        <w:rPr>
          <w:rFonts w:asciiTheme="minorHAnsi" w:hAnsiTheme="minorHAnsi" w:cs="Arial"/>
        </w:rPr>
        <w:t>organizace podřízen</w:t>
      </w:r>
      <w:r w:rsidRPr="00461857" w:rsidR="00645FEE">
        <w:rPr>
          <w:rFonts w:asciiTheme="minorHAnsi" w:hAnsiTheme="minorHAnsi" w:cs="Arial"/>
        </w:rPr>
        <w:t>é</w:t>
      </w:r>
      <w:r w:rsidRPr="00461857">
        <w:rPr>
          <w:rFonts w:asciiTheme="minorHAnsi" w:hAnsiTheme="minorHAnsi" w:cs="Arial"/>
        </w:rPr>
        <w:t xml:space="preserve"> M</w:t>
      </w:r>
      <w:r w:rsidRPr="00461857" w:rsidR="00645FEE">
        <w:rPr>
          <w:rFonts w:asciiTheme="minorHAnsi" w:hAnsiTheme="minorHAnsi" w:cs="Arial"/>
        </w:rPr>
        <w:t>Z</w:t>
      </w:r>
      <w:r w:rsidR="0089110E">
        <w:rPr>
          <w:rFonts w:asciiTheme="minorHAnsi" w:hAnsiTheme="minorHAnsi" w:cs="Arial"/>
        </w:rPr>
        <w:t>D</w:t>
      </w:r>
      <w:r w:rsidRPr="00461857">
        <w:rPr>
          <w:rFonts w:asciiTheme="minorHAnsi" w:hAnsiTheme="minorHAnsi" w:cs="Arial"/>
        </w:rPr>
        <w:t>,</w:t>
      </w:r>
    </w:p>
    <w:p w:rsidR="00645FEE" w:rsidRPr="00461857" w:rsidP="00C67075" w14:paraId="0A0A73EB" w14:textId="7C9C4F4F">
      <w:pPr>
        <w:pStyle w:val="ListParagraph"/>
        <w:numPr>
          <w:ilvl w:val="0"/>
          <w:numId w:val="8"/>
        </w:numPr>
        <w:autoSpaceDE w:val="0"/>
        <w:autoSpaceDN w:val="0"/>
        <w:adjustRightInd w:val="0"/>
        <w:jc w:val="both"/>
        <w:rPr>
          <w:rFonts w:asciiTheme="minorHAnsi" w:hAnsiTheme="minorHAnsi" w:cs="Arial"/>
        </w:rPr>
      </w:pPr>
      <w:r w:rsidRPr="00461857">
        <w:rPr>
          <w:rFonts w:asciiTheme="minorHAnsi" w:hAnsiTheme="minorHAnsi" w:cs="Arial"/>
        </w:rPr>
        <w:t>pracovníci MZ</w:t>
      </w:r>
      <w:r w:rsidR="0089110E">
        <w:rPr>
          <w:rFonts w:asciiTheme="minorHAnsi" w:hAnsiTheme="minorHAnsi" w:cs="Arial"/>
        </w:rPr>
        <w:t>D</w:t>
      </w:r>
      <w:r w:rsidRPr="00461857">
        <w:rPr>
          <w:rFonts w:asciiTheme="minorHAnsi" w:hAnsiTheme="minorHAnsi" w:cs="Arial"/>
        </w:rPr>
        <w:t>,</w:t>
      </w:r>
    </w:p>
    <w:p w:rsidR="00C67075" w:rsidRPr="00461857" w:rsidP="00C67075" w14:paraId="53EE8482" w14:textId="77777777">
      <w:pPr>
        <w:pStyle w:val="ListParagraph"/>
        <w:numPr>
          <w:ilvl w:val="0"/>
          <w:numId w:val="8"/>
        </w:numPr>
        <w:autoSpaceDE w:val="0"/>
        <w:autoSpaceDN w:val="0"/>
        <w:adjustRightInd w:val="0"/>
        <w:jc w:val="both"/>
        <w:rPr>
          <w:rFonts w:asciiTheme="minorHAnsi" w:hAnsiTheme="minorHAnsi" w:cs="Arial"/>
        </w:rPr>
      </w:pPr>
      <w:r w:rsidRPr="00461857">
        <w:rPr>
          <w:rFonts w:asciiTheme="minorHAnsi" w:hAnsiTheme="minorHAnsi" w:cs="Arial"/>
        </w:rPr>
        <w:t>územní samosprávné celky,</w:t>
      </w:r>
    </w:p>
    <w:p w:rsidR="00C67075" w:rsidRPr="00461857" w:rsidP="00C67075" w14:paraId="005E4D6A" w14:textId="77777777">
      <w:pPr>
        <w:pStyle w:val="ListParagraph"/>
        <w:numPr>
          <w:ilvl w:val="0"/>
          <w:numId w:val="8"/>
        </w:numPr>
        <w:autoSpaceDE w:val="0"/>
        <w:autoSpaceDN w:val="0"/>
        <w:adjustRightInd w:val="0"/>
        <w:jc w:val="both"/>
        <w:rPr>
          <w:rFonts w:asciiTheme="minorHAnsi" w:hAnsiTheme="minorHAnsi" w:cs="Arial"/>
        </w:rPr>
      </w:pPr>
      <w:r w:rsidRPr="00461857">
        <w:rPr>
          <w:rFonts w:asciiTheme="minorHAnsi" w:hAnsiTheme="minorHAnsi" w:cs="Arial"/>
        </w:rPr>
        <w:t>parlament,</w:t>
      </w:r>
    </w:p>
    <w:p w:rsidR="00C67075" w:rsidRPr="00461857" w:rsidP="00C67075" w14:paraId="3CCC9B59" w14:textId="55B1717C">
      <w:pPr>
        <w:pStyle w:val="ListParagraph"/>
        <w:numPr>
          <w:ilvl w:val="0"/>
          <w:numId w:val="8"/>
        </w:numPr>
        <w:autoSpaceDE w:val="0"/>
        <w:autoSpaceDN w:val="0"/>
        <w:adjustRightInd w:val="0"/>
        <w:jc w:val="both"/>
        <w:rPr>
          <w:rFonts w:asciiTheme="minorHAnsi" w:hAnsiTheme="minorHAnsi" w:cs="Arial"/>
        </w:rPr>
      </w:pPr>
      <w:r w:rsidRPr="00461857">
        <w:rPr>
          <w:rFonts w:asciiTheme="minorHAnsi" w:hAnsiTheme="minorHAnsi" w:cs="Arial"/>
        </w:rPr>
        <w:t>profesní komory</w:t>
      </w:r>
      <w:r w:rsidRPr="00461857" w:rsidR="00645FEE">
        <w:rPr>
          <w:rFonts w:asciiTheme="minorHAnsi" w:hAnsiTheme="minorHAnsi" w:cs="Arial"/>
        </w:rPr>
        <w:t>,</w:t>
      </w:r>
    </w:p>
    <w:p w:rsidR="00F62DBD" w:rsidRPr="00461857" w:rsidP="00F62DBD" w14:paraId="12105126" w14:textId="77777777">
      <w:pPr>
        <w:pStyle w:val="ListParagraph"/>
        <w:numPr>
          <w:ilvl w:val="0"/>
          <w:numId w:val="8"/>
        </w:numPr>
        <w:autoSpaceDE w:val="0"/>
        <w:autoSpaceDN w:val="0"/>
        <w:adjustRightInd w:val="0"/>
        <w:jc w:val="both"/>
        <w:rPr>
          <w:rFonts w:asciiTheme="minorHAnsi" w:hAnsiTheme="minorHAnsi" w:cs="Arial"/>
        </w:rPr>
      </w:pPr>
      <w:r w:rsidRPr="00461857">
        <w:rPr>
          <w:rFonts w:asciiTheme="minorHAnsi" w:hAnsiTheme="minorHAnsi" w:cs="Arial"/>
        </w:rPr>
        <w:t>poskytovatelé zdravotních a sociálních služeb</w:t>
      </w:r>
    </w:p>
    <w:p w:rsidR="00F62DBD" w:rsidRPr="00461857" w:rsidP="00F62DBD" w14:paraId="1705E1F1" w14:textId="1E1E823E">
      <w:pPr>
        <w:pStyle w:val="ListParagraph"/>
        <w:numPr>
          <w:ilvl w:val="0"/>
          <w:numId w:val="8"/>
        </w:numPr>
        <w:autoSpaceDE w:val="0"/>
        <w:autoSpaceDN w:val="0"/>
        <w:adjustRightInd w:val="0"/>
        <w:jc w:val="both"/>
        <w:rPr>
          <w:rFonts w:asciiTheme="minorHAnsi" w:hAnsiTheme="minorHAnsi" w:cs="Arial"/>
        </w:rPr>
      </w:pPr>
      <w:r w:rsidRPr="00461857">
        <w:rPr>
          <w:rFonts w:asciiTheme="minorHAnsi" w:hAnsiTheme="minorHAnsi" w:cs="Arial"/>
        </w:rPr>
        <w:t>zřizovatelé poskytovatelů zdravotních a sociálních služeb</w:t>
      </w:r>
    </w:p>
    <w:p w:rsidR="00961171" w:rsidRPr="00461857" w:rsidP="00F62DBD" w14:paraId="13775081" w14:textId="48344173">
      <w:pPr>
        <w:pStyle w:val="ListParagraph"/>
        <w:numPr>
          <w:ilvl w:val="0"/>
          <w:numId w:val="8"/>
        </w:numPr>
        <w:autoSpaceDE w:val="0"/>
        <w:autoSpaceDN w:val="0"/>
        <w:adjustRightInd w:val="0"/>
        <w:jc w:val="both"/>
        <w:rPr>
          <w:rFonts w:asciiTheme="minorHAnsi" w:hAnsiTheme="minorHAnsi" w:cs="Arial"/>
        </w:rPr>
      </w:pPr>
      <w:r w:rsidRPr="00461857">
        <w:rPr>
          <w:rFonts w:asciiTheme="minorHAnsi" w:hAnsiTheme="minorHAnsi" w:cs="Arial"/>
        </w:rPr>
        <w:t xml:space="preserve">poskytovatelé </w:t>
      </w:r>
      <w:r w:rsidRPr="00461857" w:rsidR="00E92C60">
        <w:rPr>
          <w:rFonts w:asciiTheme="minorHAnsi" w:hAnsiTheme="minorHAnsi" w:cs="Arial"/>
        </w:rPr>
        <w:t xml:space="preserve">zdravotních služeb ve </w:t>
      </w:r>
      <w:r w:rsidRPr="00461857" w:rsidR="005607F0">
        <w:rPr>
          <w:rFonts w:asciiTheme="minorHAnsi" w:hAnsiTheme="minorHAnsi" w:cs="Arial"/>
        </w:rPr>
        <w:t xml:space="preserve">specifikovaných </w:t>
      </w:r>
      <w:r w:rsidRPr="00461857" w:rsidR="00E92C60">
        <w:rPr>
          <w:rFonts w:asciiTheme="minorHAnsi" w:hAnsiTheme="minorHAnsi" w:cs="Arial"/>
        </w:rPr>
        <w:t>oborech</w:t>
      </w:r>
    </w:p>
    <w:p w:rsidR="00C67075" w:rsidRPr="00461857" w:rsidP="00C67075" w14:paraId="107075E2" w14:textId="1267486B">
      <w:pPr>
        <w:pStyle w:val="ListParagraph"/>
        <w:numPr>
          <w:ilvl w:val="0"/>
          <w:numId w:val="8"/>
        </w:numPr>
        <w:autoSpaceDE w:val="0"/>
        <w:autoSpaceDN w:val="0"/>
        <w:adjustRightInd w:val="0"/>
        <w:jc w:val="both"/>
        <w:rPr>
          <w:rFonts w:asciiTheme="minorHAnsi" w:hAnsiTheme="minorHAnsi" w:cs="Arial"/>
        </w:rPr>
      </w:pPr>
      <w:r w:rsidRPr="00461857">
        <w:rPr>
          <w:rFonts w:asciiTheme="minorHAnsi" w:hAnsiTheme="minorHAnsi" w:cs="Arial"/>
        </w:rPr>
        <w:t>zdravotní pojišťovny</w:t>
      </w:r>
      <w:r w:rsidRPr="00461857" w:rsidR="00645FEE">
        <w:rPr>
          <w:rFonts w:asciiTheme="minorHAnsi" w:hAnsiTheme="minorHAnsi" w:cs="Arial"/>
        </w:rPr>
        <w:t>,</w:t>
      </w:r>
    </w:p>
    <w:p w:rsidR="00645FEE" w:rsidRPr="00461857" w:rsidP="00C67075" w14:paraId="2D573C90" w14:textId="277AB06C">
      <w:pPr>
        <w:pStyle w:val="ListParagraph"/>
        <w:numPr>
          <w:ilvl w:val="0"/>
          <w:numId w:val="8"/>
        </w:numPr>
        <w:autoSpaceDE w:val="0"/>
        <w:autoSpaceDN w:val="0"/>
        <w:adjustRightInd w:val="0"/>
        <w:jc w:val="both"/>
        <w:rPr>
          <w:rFonts w:asciiTheme="minorHAnsi" w:hAnsiTheme="minorHAnsi" w:cs="Arial"/>
        </w:rPr>
      </w:pPr>
      <w:r w:rsidRPr="00461857">
        <w:rPr>
          <w:rFonts w:asciiTheme="minorHAnsi" w:hAnsiTheme="minorHAnsi" w:cs="Arial"/>
        </w:rPr>
        <w:t>zájmová sdružen</w:t>
      </w:r>
      <w:r w:rsidRPr="00461857">
        <w:rPr>
          <w:rFonts w:asciiTheme="minorHAnsi" w:hAnsiTheme="minorHAnsi" w:cs="Arial"/>
        </w:rPr>
        <w:t>í,</w:t>
      </w:r>
    </w:p>
    <w:p w:rsidR="00C67075" w:rsidRPr="00461857" w:rsidP="00C67075" w14:paraId="45672B14" w14:textId="28CEF0E8">
      <w:pPr>
        <w:pStyle w:val="ListParagraph"/>
        <w:numPr>
          <w:ilvl w:val="0"/>
          <w:numId w:val="8"/>
        </w:numPr>
        <w:autoSpaceDE w:val="0"/>
        <w:autoSpaceDN w:val="0"/>
        <w:adjustRightInd w:val="0"/>
        <w:jc w:val="both"/>
        <w:rPr>
          <w:rFonts w:asciiTheme="minorHAnsi" w:hAnsiTheme="minorHAnsi" w:cs="Arial"/>
        </w:rPr>
      </w:pPr>
      <w:r w:rsidRPr="00461857">
        <w:rPr>
          <w:rFonts w:asciiTheme="minorHAnsi" w:hAnsiTheme="minorHAnsi" w:cs="Arial"/>
        </w:rPr>
        <w:t>neziskové organizace</w:t>
      </w:r>
      <w:r w:rsidRPr="00461857" w:rsidR="00645FEE">
        <w:rPr>
          <w:rFonts w:asciiTheme="minorHAnsi" w:hAnsiTheme="minorHAnsi" w:cs="Arial"/>
        </w:rPr>
        <w:t>,</w:t>
      </w:r>
    </w:p>
    <w:p w:rsidR="00C67075" w:rsidRPr="00461857" w:rsidP="00C67075" w14:paraId="21EC7F26" w14:textId="59FFC799">
      <w:pPr>
        <w:pStyle w:val="ListParagraph"/>
        <w:numPr>
          <w:ilvl w:val="0"/>
          <w:numId w:val="8"/>
        </w:numPr>
        <w:autoSpaceDE w:val="0"/>
        <w:autoSpaceDN w:val="0"/>
        <w:adjustRightInd w:val="0"/>
        <w:jc w:val="both"/>
        <w:rPr>
          <w:rFonts w:asciiTheme="minorHAnsi" w:hAnsiTheme="minorHAnsi" w:cs="Arial"/>
        </w:rPr>
      </w:pPr>
      <w:r w:rsidRPr="00461857">
        <w:rPr>
          <w:rFonts w:asciiTheme="minorHAnsi" w:hAnsiTheme="minorHAnsi" w:cs="Arial"/>
        </w:rPr>
        <w:t>odborná i laická veřejnost,</w:t>
      </w:r>
    </w:p>
    <w:p w:rsidR="00F62DBD" w:rsidRPr="00461857" w:rsidP="00F62DBD" w14:paraId="4197F18F" w14:textId="77777777">
      <w:pPr>
        <w:pStyle w:val="ListParagraph"/>
        <w:numPr>
          <w:ilvl w:val="0"/>
          <w:numId w:val="8"/>
        </w:numPr>
        <w:autoSpaceDE w:val="0"/>
        <w:autoSpaceDN w:val="0"/>
        <w:adjustRightInd w:val="0"/>
        <w:jc w:val="both"/>
        <w:rPr>
          <w:rFonts w:asciiTheme="minorHAnsi" w:hAnsiTheme="minorHAnsi" w:cs="Arial"/>
        </w:rPr>
      </w:pPr>
      <w:r w:rsidRPr="00461857">
        <w:rPr>
          <w:rFonts w:asciiTheme="minorHAnsi" w:hAnsiTheme="minorHAnsi" w:cs="Arial"/>
        </w:rPr>
        <w:t>akademická sféra</w:t>
      </w:r>
    </w:p>
    <w:p w:rsidR="00F62DBD" w:rsidRPr="00461857" w:rsidP="00C67075" w14:paraId="365988F5" w14:textId="77777777">
      <w:pPr>
        <w:pStyle w:val="ListParagraph"/>
        <w:numPr>
          <w:ilvl w:val="0"/>
          <w:numId w:val="8"/>
        </w:numPr>
        <w:autoSpaceDE w:val="0"/>
        <w:autoSpaceDN w:val="0"/>
        <w:adjustRightInd w:val="0"/>
        <w:jc w:val="both"/>
        <w:rPr>
          <w:rFonts w:asciiTheme="minorHAnsi" w:hAnsiTheme="minorHAnsi" w:cs="Arial"/>
        </w:rPr>
      </w:pPr>
      <w:r w:rsidRPr="00461857">
        <w:rPr>
          <w:rFonts w:asciiTheme="minorHAnsi" w:hAnsiTheme="minorHAnsi" w:cs="Arial"/>
        </w:rPr>
        <w:t>Evropská komise</w:t>
      </w:r>
      <w:r w:rsidRPr="00461857">
        <w:rPr>
          <w:rFonts w:asciiTheme="minorHAnsi" w:hAnsiTheme="minorHAnsi" w:cs="Arial"/>
        </w:rPr>
        <w:t>,</w:t>
      </w:r>
    </w:p>
    <w:p w:rsidR="00F62DBD" w:rsidRPr="00461857" w:rsidP="00F62DBD" w14:paraId="23E7FDCB" w14:textId="5B09B157">
      <w:pPr>
        <w:pStyle w:val="ListParagraph"/>
        <w:numPr>
          <w:ilvl w:val="0"/>
          <w:numId w:val="8"/>
        </w:numPr>
        <w:autoSpaceDE w:val="0"/>
        <w:autoSpaceDN w:val="0"/>
        <w:adjustRightInd w:val="0"/>
        <w:jc w:val="both"/>
        <w:rPr>
          <w:rFonts w:asciiTheme="minorHAnsi" w:hAnsiTheme="minorHAnsi" w:cs="Arial"/>
        </w:rPr>
      </w:pPr>
      <w:r w:rsidRPr="00461857">
        <w:rPr>
          <w:rFonts w:asciiTheme="minorHAnsi" w:hAnsiTheme="minorHAnsi" w:cs="Arial"/>
        </w:rPr>
        <w:t>entity spravující další zdroje financování,</w:t>
      </w:r>
    </w:p>
    <w:p w:rsidR="00F62DBD" w:rsidRPr="00461857" w:rsidP="00F62DBD" w14:paraId="16000B12" w14:textId="1DE54E6B">
      <w:pPr>
        <w:pStyle w:val="ListParagraph"/>
        <w:numPr>
          <w:ilvl w:val="0"/>
          <w:numId w:val="8"/>
        </w:numPr>
        <w:autoSpaceDE w:val="0"/>
        <w:autoSpaceDN w:val="0"/>
        <w:adjustRightInd w:val="0"/>
        <w:jc w:val="both"/>
        <w:rPr>
          <w:rFonts w:asciiTheme="minorHAnsi" w:hAnsiTheme="minorHAnsi" w:cs="Arial"/>
        </w:rPr>
      </w:pPr>
      <w:r w:rsidRPr="00461857">
        <w:rPr>
          <w:rFonts w:asciiTheme="minorHAnsi" w:hAnsiTheme="minorHAnsi" w:cs="Arial"/>
        </w:rPr>
        <w:t>zahraniční entity spolupracující na zapojení zástupců pacientů a pomoci pacientům</w:t>
      </w:r>
    </w:p>
    <w:p w:rsidR="00F62DBD" w:rsidRPr="00461857" w:rsidP="00F62DBD" w14:paraId="1AB57F78" w14:textId="00FE235C">
      <w:pPr>
        <w:pStyle w:val="ListParagraph"/>
        <w:numPr>
          <w:ilvl w:val="0"/>
          <w:numId w:val="8"/>
        </w:numPr>
        <w:autoSpaceDE w:val="0"/>
        <w:autoSpaceDN w:val="0"/>
        <w:adjustRightInd w:val="0"/>
        <w:jc w:val="both"/>
        <w:rPr>
          <w:rFonts w:asciiTheme="minorHAnsi" w:hAnsiTheme="minorHAnsi" w:cs="Arial"/>
        </w:rPr>
      </w:pPr>
      <w:r w:rsidRPr="00461857">
        <w:rPr>
          <w:rFonts w:asciiTheme="minorHAnsi" w:hAnsiTheme="minorHAnsi" w:cs="Arial"/>
        </w:rPr>
        <w:t>soukromé entity</w:t>
      </w:r>
    </w:p>
    <w:p w:rsidR="00C67075" w:rsidRPr="00461857" w:rsidP="00F62DBD" w14:paraId="08D6A954" w14:textId="2DE322A8">
      <w:pPr>
        <w:pStyle w:val="ListParagraph"/>
        <w:numPr>
          <w:ilvl w:val="0"/>
          <w:numId w:val="8"/>
        </w:numPr>
        <w:autoSpaceDE w:val="0"/>
        <w:autoSpaceDN w:val="0"/>
        <w:adjustRightInd w:val="0"/>
        <w:jc w:val="both"/>
        <w:rPr>
          <w:rFonts w:asciiTheme="minorHAnsi" w:hAnsiTheme="minorHAnsi" w:cs="Arial"/>
        </w:rPr>
      </w:pPr>
      <w:r w:rsidRPr="00461857">
        <w:rPr>
          <w:rFonts w:asciiTheme="minorHAnsi" w:hAnsiTheme="minorHAnsi" w:cs="Arial"/>
        </w:rPr>
        <w:t>mezinárodní organizace.</w:t>
      </w:r>
    </w:p>
    <w:p w:rsidR="00C67075" w:rsidRPr="00461857" w:rsidP="00C67075" w14:paraId="2E2AAACC" w14:textId="77777777">
      <w:pPr>
        <w:autoSpaceDE w:val="0"/>
        <w:autoSpaceDN w:val="0"/>
        <w:adjustRightInd w:val="0"/>
        <w:jc w:val="both"/>
        <w:rPr>
          <w:rFonts w:ascii="Arial" w:hAnsi="Arial" w:cs="Arial"/>
        </w:rPr>
      </w:pPr>
    </w:p>
    <w:p w:rsidR="00C67075" w:rsidRPr="00461857" w:rsidP="00C67075" w14:paraId="7EA44E6C" w14:textId="2375A01A">
      <w:pPr>
        <w:autoSpaceDE w:val="0"/>
        <w:autoSpaceDN w:val="0"/>
        <w:adjustRightInd w:val="0"/>
        <w:jc w:val="both"/>
        <w:rPr>
          <w:rFonts w:asciiTheme="minorHAnsi" w:hAnsiTheme="minorHAnsi" w:cs="Arial"/>
        </w:rPr>
      </w:pPr>
      <w:r w:rsidRPr="00461857">
        <w:rPr>
          <w:rFonts w:asciiTheme="minorHAnsi" w:hAnsiTheme="minorHAnsi" w:cs="Arial"/>
        </w:rPr>
        <w:t xml:space="preserve">Obsah komunikace je zaměřen především na prezentaci </w:t>
      </w:r>
      <w:r w:rsidRPr="00461857" w:rsidR="008838D2">
        <w:rPr>
          <w:rFonts w:asciiTheme="minorHAnsi" w:hAnsiTheme="minorHAnsi" w:cs="Arial"/>
        </w:rPr>
        <w:t>IP</w:t>
      </w:r>
      <w:r w:rsidRPr="00461857">
        <w:rPr>
          <w:rFonts w:asciiTheme="minorHAnsi" w:hAnsiTheme="minorHAnsi" w:cs="Arial"/>
        </w:rPr>
        <w:t>, jeho dílčích cílů a opatření uvedeným cílovým skupinám. Primárním nástrojem šíření informací bude web MZ</w:t>
      </w:r>
      <w:r w:rsidR="0089110E">
        <w:rPr>
          <w:rFonts w:asciiTheme="minorHAnsi" w:hAnsiTheme="minorHAnsi" w:cs="Arial"/>
        </w:rPr>
        <w:t>D</w:t>
      </w:r>
      <w:r w:rsidRPr="00461857">
        <w:rPr>
          <w:rFonts w:asciiTheme="minorHAnsi" w:hAnsiTheme="minorHAnsi" w:cs="Arial"/>
        </w:rPr>
        <w:t xml:space="preserve"> a sociální sítě, které budou doplňovat případné letákové kampaně, tištěné brožury </w:t>
      </w:r>
      <w:r w:rsidRPr="00461857" w:rsidR="00AA7422">
        <w:rPr>
          <w:rFonts w:asciiTheme="minorHAnsi" w:hAnsiTheme="minorHAnsi" w:cs="Arial"/>
        </w:rPr>
        <w:br/>
      </w:r>
      <w:r w:rsidRPr="00461857">
        <w:rPr>
          <w:rFonts w:asciiTheme="minorHAnsi" w:hAnsiTheme="minorHAnsi" w:cs="Arial"/>
        </w:rPr>
        <w:t xml:space="preserve">či tiskové konference k významným událostem v rámci jednotlivých aktivit, případně informační semináře pro poskytovatele zdravotních služeb a dotčené subjekty. Strategický rámec Zdraví </w:t>
      </w:r>
      <w:r w:rsidRPr="00461857" w:rsidR="002D367B">
        <w:rPr>
          <w:rFonts w:asciiTheme="minorHAnsi" w:hAnsiTheme="minorHAnsi" w:cs="Arial"/>
        </w:rPr>
        <w:t>203</w:t>
      </w:r>
      <w:r w:rsidR="002D367B">
        <w:rPr>
          <w:rFonts w:asciiTheme="minorHAnsi" w:hAnsiTheme="minorHAnsi" w:cs="Arial"/>
        </w:rPr>
        <w:t>5</w:t>
      </w:r>
      <w:r w:rsidRPr="00461857" w:rsidR="002D367B">
        <w:rPr>
          <w:rFonts w:asciiTheme="minorHAnsi" w:hAnsiTheme="minorHAnsi" w:cs="Arial"/>
        </w:rPr>
        <w:t xml:space="preserve"> </w:t>
      </w:r>
      <w:r w:rsidRPr="00461857">
        <w:rPr>
          <w:rFonts w:asciiTheme="minorHAnsi" w:hAnsiTheme="minorHAnsi" w:cs="Arial"/>
        </w:rPr>
        <w:t xml:space="preserve">a jeho implementační plány budou také pravidelně prezentovány </w:t>
      </w:r>
      <w:r w:rsidRPr="00461857" w:rsidR="00AA7422">
        <w:rPr>
          <w:rFonts w:asciiTheme="minorHAnsi" w:hAnsiTheme="minorHAnsi" w:cs="Arial"/>
        </w:rPr>
        <w:br/>
      </w:r>
      <w:r w:rsidRPr="00461857">
        <w:rPr>
          <w:rFonts w:asciiTheme="minorHAnsi" w:hAnsiTheme="minorHAnsi" w:cs="Arial"/>
        </w:rPr>
        <w:t>na veřejných akcích pořádaných MZ</w:t>
      </w:r>
      <w:r w:rsidR="0089110E">
        <w:rPr>
          <w:rFonts w:asciiTheme="minorHAnsi" w:hAnsiTheme="minorHAnsi" w:cs="Arial"/>
        </w:rPr>
        <w:t>D</w:t>
      </w:r>
      <w:r w:rsidRPr="00461857">
        <w:rPr>
          <w:rFonts w:asciiTheme="minorHAnsi" w:hAnsiTheme="minorHAnsi" w:cs="Arial"/>
        </w:rPr>
        <w:t>, jako je např. Den zdraví</w:t>
      </w:r>
      <w:r w:rsidR="0089110E">
        <w:rPr>
          <w:rFonts w:asciiTheme="minorHAnsi" w:hAnsiTheme="minorHAnsi" w:cs="Arial"/>
        </w:rPr>
        <w:t>, D</w:t>
      </w:r>
      <w:r w:rsidRPr="0089110E" w:rsidR="0089110E">
        <w:rPr>
          <w:rFonts w:asciiTheme="minorHAnsi" w:hAnsiTheme="minorHAnsi" w:cs="Arial"/>
        </w:rPr>
        <w:t xml:space="preserve">en bezpečí pacientů, </w:t>
      </w:r>
      <w:r w:rsidR="0089110E">
        <w:rPr>
          <w:rFonts w:asciiTheme="minorHAnsi" w:hAnsiTheme="minorHAnsi" w:cs="Arial"/>
        </w:rPr>
        <w:t>M</w:t>
      </w:r>
      <w:r w:rsidRPr="0089110E" w:rsidR="0089110E">
        <w:rPr>
          <w:rFonts w:asciiTheme="minorHAnsi" w:hAnsiTheme="minorHAnsi" w:cs="Arial"/>
        </w:rPr>
        <w:t>ezinárodní den Alzheimerovy nemoci apod.</w:t>
      </w:r>
    </w:p>
    <w:p w:rsidR="00C67075" w:rsidRPr="00461857" w:rsidP="00C67075" w14:paraId="00618B36" w14:textId="6C4E9F4A">
      <w:pPr>
        <w:autoSpaceDE w:val="0"/>
        <w:autoSpaceDN w:val="0"/>
        <w:adjustRightInd w:val="0"/>
        <w:rPr>
          <w:rFonts w:asciiTheme="minorHAnsi" w:hAnsiTheme="minorHAnsi" w:cs="Arial"/>
        </w:rPr>
      </w:pPr>
    </w:p>
    <w:p w:rsidR="00074A55" w:rsidRPr="00461857" w:rsidP="00C67075" w14:paraId="1F41C8DB" w14:textId="39C32D7C">
      <w:pPr>
        <w:autoSpaceDE w:val="0"/>
        <w:autoSpaceDN w:val="0"/>
        <w:adjustRightInd w:val="0"/>
        <w:rPr>
          <w:rFonts w:asciiTheme="minorHAnsi" w:hAnsiTheme="minorHAnsi" w:cs="Arial"/>
        </w:rPr>
      </w:pPr>
    </w:p>
    <w:p w:rsidR="00074A55" w:rsidRPr="00461857" w:rsidP="00C67075" w14:paraId="0FB4C32B" w14:textId="24B00949">
      <w:pPr>
        <w:autoSpaceDE w:val="0"/>
        <w:autoSpaceDN w:val="0"/>
        <w:adjustRightInd w:val="0"/>
        <w:rPr>
          <w:rFonts w:asciiTheme="minorHAnsi" w:hAnsiTheme="minorHAnsi" w:cs="Arial"/>
        </w:rPr>
      </w:pPr>
    </w:p>
    <w:p w:rsidR="00074A55" w:rsidRPr="00461857" w:rsidP="00C67075" w14:paraId="106105FF" w14:textId="752FBE42">
      <w:pPr>
        <w:autoSpaceDE w:val="0"/>
        <w:autoSpaceDN w:val="0"/>
        <w:adjustRightInd w:val="0"/>
        <w:rPr>
          <w:rFonts w:asciiTheme="minorHAnsi" w:hAnsiTheme="minorHAnsi" w:cs="Arial"/>
        </w:rPr>
      </w:pPr>
    </w:p>
    <w:p w:rsidR="00074A55" w:rsidRPr="00461857" w:rsidP="00C67075" w14:paraId="43A2D3C7" w14:textId="58A33F0D">
      <w:pPr>
        <w:autoSpaceDE w:val="0"/>
        <w:autoSpaceDN w:val="0"/>
        <w:adjustRightInd w:val="0"/>
        <w:rPr>
          <w:rFonts w:asciiTheme="minorHAnsi" w:hAnsiTheme="minorHAnsi" w:cs="Arial"/>
        </w:rPr>
      </w:pPr>
    </w:p>
    <w:p w:rsidR="00074A55" w:rsidRPr="00461857" w:rsidP="00C67075" w14:paraId="09B6B3B0" w14:textId="411811DF">
      <w:pPr>
        <w:autoSpaceDE w:val="0"/>
        <w:autoSpaceDN w:val="0"/>
        <w:adjustRightInd w:val="0"/>
        <w:rPr>
          <w:rFonts w:asciiTheme="minorHAnsi" w:hAnsiTheme="minorHAnsi" w:cs="Arial"/>
        </w:rPr>
      </w:pPr>
    </w:p>
    <w:p w:rsidR="00074A55" w:rsidRPr="00461857" w:rsidP="00C67075" w14:paraId="537274EC" w14:textId="68FC6490">
      <w:pPr>
        <w:autoSpaceDE w:val="0"/>
        <w:autoSpaceDN w:val="0"/>
        <w:adjustRightInd w:val="0"/>
        <w:rPr>
          <w:rFonts w:asciiTheme="minorHAnsi" w:hAnsiTheme="minorHAnsi" w:cs="Arial"/>
        </w:rPr>
      </w:pPr>
    </w:p>
    <w:p w:rsidR="00074A55" w:rsidRPr="00461857" w:rsidP="00C67075" w14:paraId="35AAD88E" w14:textId="76429D2B">
      <w:pPr>
        <w:autoSpaceDE w:val="0"/>
        <w:autoSpaceDN w:val="0"/>
        <w:adjustRightInd w:val="0"/>
        <w:rPr>
          <w:rFonts w:asciiTheme="minorHAnsi" w:hAnsiTheme="minorHAnsi" w:cs="Arial"/>
        </w:rPr>
      </w:pPr>
    </w:p>
    <w:p w:rsidR="00074A55" w:rsidRPr="00461857" w:rsidP="00C67075" w14:paraId="749475CD" w14:textId="7E782AFC">
      <w:pPr>
        <w:autoSpaceDE w:val="0"/>
        <w:autoSpaceDN w:val="0"/>
        <w:adjustRightInd w:val="0"/>
        <w:rPr>
          <w:rFonts w:asciiTheme="minorHAnsi" w:hAnsiTheme="minorHAnsi" w:cs="Arial"/>
        </w:rPr>
      </w:pPr>
    </w:p>
    <w:p w:rsidR="00074A55" w:rsidRPr="00461857" w:rsidP="00C67075" w14:paraId="63160CF1" w14:textId="5FFB5C14">
      <w:pPr>
        <w:autoSpaceDE w:val="0"/>
        <w:autoSpaceDN w:val="0"/>
        <w:adjustRightInd w:val="0"/>
        <w:rPr>
          <w:rFonts w:asciiTheme="minorHAnsi" w:hAnsiTheme="minorHAnsi" w:cs="Arial"/>
        </w:rPr>
      </w:pPr>
    </w:p>
    <w:p w:rsidR="00074A55" w:rsidRPr="00461857" w:rsidP="00C67075" w14:paraId="490865FF" w14:textId="623DD5B4">
      <w:pPr>
        <w:autoSpaceDE w:val="0"/>
        <w:autoSpaceDN w:val="0"/>
        <w:adjustRightInd w:val="0"/>
        <w:rPr>
          <w:rFonts w:asciiTheme="minorHAnsi" w:hAnsiTheme="minorHAnsi" w:cs="Arial"/>
        </w:rPr>
      </w:pPr>
    </w:p>
    <w:p w:rsidR="00074A55" w:rsidRPr="00461857" w:rsidP="00C67075" w14:paraId="793C5412" w14:textId="1A723625">
      <w:pPr>
        <w:autoSpaceDE w:val="0"/>
        <w:autoSpaceDN w:val="0"/>
        <w:adjustRightInd w:val="0"/>
        <w:rPr>
          <w:rFonts w:asciiTheme="minorHAnsi" w:hAnsiTheme="minorHAnsi" w:cs="Arial"/>
        </w:rPr>
      </w:pPr>
    </w:p>
    <w:p w:rsidR="00074A55" w:rsidRPr="00461857" w:rsidP="00C67075" w14:paraId="2A93E9CE" w14:textId="077D5ECD">
      <w:pPr>
        <w:autoSpaceDE w:val="0"/>
        <w:autoSpaceDN w:val="0"/>
        <w:adjustRightInd w:val="0"/>
        <w:rPr>
          <w:rFonts w:asciiTheme="minorHAnsi" w:hAnsiTheme="minorHAnsi" w:cs="Arial"/>
        </w:rPr>
      </w:pPr>
    </w:p>
    <w:p w:rsidR="00074A55" w:rsidRPr="00461857" w:rsidP="00C67075" w14:paraId="6FAAA594" w14:textId="009F0712">
      <w:pPr>
        <w:autoSpaceDE w:val="0"/>
        <w:autoSpaceDN w:val="0"/>
        <w:adjustRightInd w:val="0"/>
        <w:rPr>
          <w:rFonts w:asciiTheme="minorHAnsi" w:hAnsiTheme="minorHAnsi" w:cs="Arial"/>
        </w:rPr>
      </w:pPr>
    </w:p>
    <w:p w:rsidR="00074A55" w:rsidRPr="00461857" w:rsidP="00C67075" w14:paraId="6FDEEB05" w14:textId="55EB0279">
      <w:pPr>
        <w:autoSpaceDE w:val="0"/>
        <w:autoSpaceDN w:val="0"/>
        <w:adjustRightInd w:val="0"/>
        <w:rPr>
          <w:rFonts w:asciiTheme="minorHAnsi" w:hAnsiTheme="minorHAnsi" w:cs="Arial"/>
        </w:rPr>
      </w:pPr>
    </w:p>
    <w:p w:rsidR="00074A55" w:rsidRPr="00461857" w:rsidP="00C67075" w14:paraId="33CAB14D" w14:textId="0200AC8B">
      <w:pPr>
        <w:autoSpaceDE w:val="0"/>
        <w:autoSpaceDN w:val="0"/>
        <w:adjustRightInd w:val="0"/>
        <w:rPr>
          <w:rFonts w:asciiTheme="minorHAnsi" w:hAnsiTheme="minorHAnsi" w:cs="Arial"/>
        </w:rPr>
      </w:pPr>
    </w:p>
    <w:p w:rsidR="00074A55" w:rsidRPr="00461857" w:rsidP="00C67075" w14:paraId="6EE8149A" w14:textId="586B5C6B">
      <w:pPr>
        <w:autoSpaceDE w:val="0"/>
        <w:autoSpaceDN w:val="0"/>
        <w:adjustRightInd w:val="0"/>
        <w:rPr>
          <w:rFonts w:asciiTheme="minorHAnsi" w:hAnsiTheme="minorHAnsi" w:cs="Arial"/>
        </w:rPr>
      </w:pPr>
    </w:p>
    <w:p w:rsidR="00074A55" w:rsidRPr="00461857" w:rsidP="00C67075" w14:paraId="29C56B2F" w14:textId="15ADBCA6">
      <w:pPr>
        <w:autoSpaceDE w:val="0"/>
        <w:autoSpaceDN w:val="0"/>
        <w:adjustRightInd w:val="0"/>
        <w:rPr>
          <w:rFonts w:asciiTheme="minorHAnsi" w:hAnsiTheme="minorHAnsi" w:cs="Arial"/>
        </w:rPr>
      </w:pPr>
    </w:p>
    <w:p w:rsidR="00074A55" w:rsidRPr="00461857" w:rsidP="00C67075" w14:paraId="452AE639" w14:textId="19CF0235">
      <w:pPr>
        <w:autoSpaceDE w:val="0"/>
        <w:autoSpaceDN w:val="0"/>
        <w:adjustRightInd w:val="0"/>
        <w:rPr>
          <w:rFonts w:asciiTheme="minorHAnsi" w:hAnsiTheme="minorHAnsi" w:cs="Arial"/>
        </w:rPr>
      </w:pPr>
    </w:p>
    <w:p w:rsidR="00074A55" w:rsidRPr="00461857" w:rsidP="00C67075" w14:paraId="35947B81" w14:textId="1C52CBF2">
      <w:pPr>
        <w:autoSpaceDE w:val="0"/>
        <w:autoSpaceDN w:val="0"/>
        <w:adjustRightInd w:val="0"/>
        <w:rPr>
          <w:rFonts w:asciiTheme="minorHAnsi" w:hAnsiTheme="minorHAnsi" w:cs="Arial"/>
        </w:rPr>
      </w:pPr>
    </w:p>
    <w:p w:rsidR="00074A55" w:rsidRPr="00461857" w:rsidP="00C67075" w14:paraId="2F66D2B7" w14:textId="16AE7B1E">
      <w:pPr>
        <w:autoSpaceDE w:val="0"/>
        <w:autoSpaceDN w:val="0"/>
        <w:adjustRightInd w:val="0"/>
        <w:rPr>
          <w:rFonts w:asciiTheme="minorHAnsi" w:hAnsiTheme="minorHAnsi" w:cs="Arial"/>
        </w:rPr>
      </w:pPr>
    </w:p>
    <w:p w:rsidR="00074A55" w:rsidRPr="00461857" w:rsidP="00C67075" w14:paraId="3EB5F00F" w14:textId="64C75832">
      <w:pPr>
        <w:autoSpaceDE w:val="0"/>
        <w:autoSpaceDN w:val="0"/>
        <w:adjustRightInd w:val="0"/>
        <w:rPr>
          <w:rFonts w:asciiTheme="minorHAnsi" w:hAnsiTheme="minorHAnsi" w:cs="Arial"/>
        </w:rPr>
      </w:pPr>
    </w:p>
    <w:p w:rsidR="00074A55" w:rsidRPr="00461857" w:rsidP="00C67075" w14:paraId="4E8F73D1" w14:textId="705B0A37">
      <w:pPr>
        <w:autoSpaceDE w:val="0"/>
        <w:autoSpaceDN w:val="0"/>
        <w:adjustRightInd w:val="0"/>
        <w:rPr>
          <w:rFonts w:asciiTheme="minorHAnsi" w:hAnsiTheme="minorHAnsi" w:cs="Arial"/>
        </w:rPr>
      </w:pPr>
    </w:p>
    <w:p w:rsidR="00074A55" w:rsidRPr="00461857" w:rsidP="00C67075" w14:paraId="6FA3D265" w14:textId="7ACB549D">
      <w:pPr>
        <w:autoSpaceDE w:val="0"/>
        <w:autoSpaceDN w:val="0"/>
        <w:adjustRightInd w:val="0"/>
        <w:rPr>
          <w:rFonts w:asciiTheme="minorHAnsi" w:hAnsiTheme="minorHAnsi" w:cs="Arial"/>
        </w:rPr>
      </w:pPr>
    </w:p>
    <w:p w:rsidR="00074A55" w:rsidRPr="00461857" w:rsidP="00C67075" w14:paraId="657A08D6" w14:textId="15B1F90C">
      <w:pPr>
        <w:autoSpaceDE w:val="0"/>
        <w:autoSpaceDN w:val="0"/>
        <w:adjustRightInd w:val="0"/>
        <w:rPr>
          <w:rFonts w:asciiTheme="minorHAnsi" w:hAnsiTheme="minorHAnsi" w:cs="Arial"/>
        </w:rPr>
      </w:pPr>
    </w:p>
    <w:p w:rsidR="00074A55" w:rsidRPr="00461857" w:rsidP="00C67075" w14:paraId="67AC0C23" w14:textId="4E5A7F31">
      <w:pPr>
        <w:autoSpaceDE w:val="0"/>
        <w:autoSpaceDN w:val="0"/>
        <w:adjustRightInd w:val="0"/>
        <w:rPr>
          <w:rFonts w:asciiTheme="minorHAnsi" w:hAnsiTheme="minorHAnsi" w:cs="Arial"/>
        </w:rPr>
      </w:pPr>
    </w:p>
    <w:p w:rsidR="00074A55" w:rsidRPr="00461857" w:rsidP="00C67075" w14:paraId="00CE6AE6" w14:textId="09E7A2D8">
      <w:pPr>
        <w:autoSpaceDE w:val="0"/>
        <w:autoSpaceDN w:val="0"/>
        <w:adjustRightInd w:val="0"/>
        <w:rPr>
          <w:rFonts w:asciiTheme="minorHAnsi" w:hAnsiTheme="minorHAnsi" w:cs="Arial"/>
        </w:rPr>
      </w:pPr>
    </w:p>
    <w:p w:rsidR="00074A55" w:rsidRPr="00461857" w:rsidP="00C67075" w14:paraId="165EEF2C" w14:textId="530A1A87">
      <w:pPr>
        <w:autoSpaceDE w:val="0"/>
        <w:autoSpaceDN w:val="0"/>
        <w:adjustRightInd w:val="0"/>
        <w:rPr>
          <w:rFonts w:asciiTheme="minorHAnsi" w:hAnsiTheme="minorHAnsi" w:cs="Arial"/>
        </w:rPr>
      </w:pPr>
    </w:p>
    <w:p w:rsidR="00074A55" w:rsidRPr="00461857" w:rsidP="00C67075" w14:paraId="45A87D54" w14:textId="77777777">
      <w:pPr>
        <w:autoSpaceDE w:val="0"/>
        <w:autoSpaceDN w:val="0"/>
        <w:adjustRightInd w:val="0"/>
        <w:rPr>
          <w:rFonts w:asciiTheme="minorHAnsi" w:hAnsiTheme="minorHAnsi" w:cs="Arial"/>
        </w:rPr>
      </w:pPr>
    </w:p>
    <w:p w:rsidR="00074A55" w:rsidRPr="00461857" w:rsidP="008A0E9A" w14:paraId="3C7E20CC" w14:textId="14905F88">
      <w:pPr>
        <w:rPr>
          <w:rFonts w:ascii="Arial" w:hAnsi="Arial" w:cs="Arial"/>
        </w:rPr>
      </w:pPr>
    </w:p>
    <w:p w:rsidR="004B7525" w:rsidRPr="00461857" w:rsidP="00074A55" w14:paraId="40EC408E" w14:textId="77777777">
      <w:pPr>
        <w:rPr>
          <w:rFonts w:ascii="Arial" w:hAnsi="Arial" w:cs="Arial"/>
        </w:rPr>
        <w:sectPr w:rsidSect="00FF7055">
          <w:pgSz w:w="11906" w:h="16838"/>
          <w:pgMar w:top="1843" w:right="1418" w:bottom="1560" w:left="1418" w:header="709" w:footer="709" w:gutter="0"/>
          <w:cols w:space="708"/>
          <w:titlePg/>
          <w:docGrid w:linePitch="360"/>
        </w:sectPr>
      </w:pPr>
    </w:p>
    <w:tbl>
      <w:tblPr>
        <w:tblW w:w="13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790"/>
        <w:gridCol w:w="2835"/>
        <w:gridCol w:w="2693"/>
        <w:gridCol w:w="2410"/>
        <w:gridCol w:w="1559"/>
        <w:gridCol w:w="1134"/>
        <w:gridCol w:w="851"/>
      </w:tblGrid>
      <w:tr w14:paraId="6FBAFB4B" w14:textId="77777777" w:rsidTr="000F63C2">
        <w:tblPrEx>
          <w:tblW w:w="13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Ex>
        <w:trPr>
          <w:trHeight w:val="852"/>
        </w:trPr>
        <w:tc>
          <w:tcPr>
            <w:tcW w:w="13272" w:type="dxa"/>
            <w:gridSpan w:val="7"/>
            <w:tcBorders>
              <w:top w:val="single" w:sz="4" w:space="0" w:color="auto"/>
              <w:left w:val="single" w:sz="4" w:space="0" w:color="auto"/>
              <w:bottom w:val="single" w:sz="4" w:space="0" w:color="auto"/>
              <w:right w:val="single" w:sz="4" w:space="0" w:color="auto"/>
            </w:tcBorders>
          </w:tcPr>
          <w:p w:rsidR="00074A55" w:rsidRPr="00461857" w:rsidP="00074A55" w14:paraId="5E8634DF" w14:textId="4A4DCDC2">
            <w:pPr>
              <w:autoSpaceDE w:val="0"/>
              <w:autoSpaceDN w:val="0"/>
              <w:adjustRightInd w:val="0"/>
              <w:jc w:val="both"/>
              <w:rPr>
                <w:rFonts w:asciiTheme="minorHAnsi" w:hAnsiTheme="minorHAnsi" w:cstheme="minorHAnsi"/>
                <w:sz w:val="22"/>
                <w:szCs w:val="22"/>
                <w:u w:val="single"/>
              </w:rPr>
            </w:pPr>
          </w:p>
          <w:p w:rsidR="00074A55" w:rsidRPr="00461857" w:rsidP="00396A27" w14:paraId="6DDA6E01" w14:textId="77777777">
            <w:pPr>
              <w:rPr>
                <w:rFonts w:asciiTheme="minorHAnsi" w:hAnsiTheme="minorHAnsi" w:cstheme="minorHAnsi"/>
                <w:sz w:val="22"/>
                <w:szCs w:val="22"/>
              </w:rPr>
            </w:pPr>
          </w:p>
        </w:tc>
      </w:tr>
      <w:tr w14:paraId="41358A45" w14:textId="77777777" w:rsidTr="000F63C2">
        <w:tblPrEx>
          <w:tblW w:w="13272" w:type="dxa"/>
          <w:tblLayout w:type="fixed"/>
          <w:tblCellMar>
            <w:left w:w="70" w:type="dxa"/>
            <w:right w:w="70" w:type="dxa"/>
          </w:tblCellMar>
          <w:tblLook w:val="04A0"/>
        </w:tblPrEx>
        <w:trPr>
          <w:trHeight w:val="692"/>
        </w:trPr>
        <w:tc>
          <w:tcPr>
            <w:tcW w:w="1790" w:type="dxa"/>
            <w:tcBorders>
              <w:top w:val="single" w:sz="4" w:space="0" w:color="auto"/>
              <w:left w:val="single" w:sz="4" w:space="0" w:color="auto"/>
              <w:bottom w:val="single" w:sz="4" w:space="0" w:color="auto"/>
              <w:right w:val="single" w:sz="4" w:space="0" w:color="auto"/>
            </w:tcBorders>
            <w:hideMark/>
          </w:tcPr>
          <w:p w:rsidR="00074A55" w:rsidRPr="00461857" w:rsidP="00396A27" w14:paraId="7F7E39BE" w14:textId="77777777">
            <w:pPr>
              <w:ind w:left="22"/>
              <w:rPr>
                <w:rFonts w:asciiTheme="minorHAnsi" w:hAnsiTheme="minorHAnsi" w:cstheme="minorHAnsi"/>
                <w:b/>
                <w:sz w:val="22"/>
                <w:szCs w:val="22"/>
              </w:rPr>
            </w:pPr>
            <w:r w:rsidRPr="00461857">
              <w:rPr>
                <w:rFonts w:asciiTheme="minorHAnsi" w:hAnsiTheme="minorHAnsi" w:cstheme="minorHAnsi"/>
                <w:b/>
                <w:sz w:val="22"/>
                <w:szCs w:val="22"/>
              </w:rPr>
              <w:t>Název aktivity</w:t>
            </w:r>
          </w:p>
        </w:tc>
        <w:tc>
          <w:tcPr>
            <w:tcW w:w="2835" w:type="dxa"/>
            <w:tcBorders>
              <w:top w:val="single" w:sz="4" w:space="0" w:color="auto"/>
              <w:left w:val="single" w:sz="4" w:space="0" w:color="auto"/>
              <w:bottom w:val="single" w:sz="4" w:space="0" w:color="auto"/>
              <w:right w:val="single" w:sz="4" w:space="0" w:color="auto"/>
            </w:tcBorders>
            <w:hideMark/>
          </w:tcPr>
          <w:p w:rsidR="00074A55" w:rsidRPr="00461857" w:rsidP="00396A27" w14:paraId="287A2E27" w14:textId="77777777">
            <w:pPr>
              <w:rPr>
                <w:rFonts w:asciiTheme="minorHAnsi" w:hAnsiTheme="minorHAnsi" w:cstheme="minorHAnsi"/>
                <w:b/>
                <w:sz w:val="22"/>
                <w:szCs w:val="22"/>
              </w:rPr>
            </w:pPr>
            <w:r w:rsidRPr="00461857">
              <w:rPr>
                <w:rFonts w:asciiTheme="minorHAnsi" w:hAnsiTheme="minorHAnsi" w:cstheme="minorHAnsi"/>
                <w:b/>
                <w:sz w:val="22"/>
                <w:szCs w:val="22"/>
              </w:rPr>
              <w:t>Popis obsahu sdělení</w:t>
            </w:r>
          </w:p>
        </w:tc>
        <w:tc>
          <w:tcPr>
            <w:tcW w:w="2693" w:type="dxa"/>
            <w:tcBorders>
              <w:top w:val="single" w:sz="4" w:space="0" w:color="auto"/>
              <w:left w:val="single" w:sz="4" w:space="0" w:color="auto"/>
              <w:bottom w:val="single" w:sz="4" w:space="0" w:color="auto"/>
              <w:right w:val="single" w:sz="4" w:space="0" w:color="auto"/>
            </w:tcBorders>
            <w:hideMark/>
          </w:tcPr>
          <w:p w:rsidR="00074A55" w:rsidRPr="00461857" w:rsidP="00396A27" w14:paraId="72495905" w14:textId="77777777">
            <w:pPr>
              <w:rPr>
                <w:rFonts w:asciiTheme="minorHAnsi" w:hAnsiTheme="minorHAnsi" w:cstheme="minorHAnsi"/>
                <w:b/>
                <w:sz w:val="22"/>
                <w:szCs w:val="22"/>
              </w:rPr>
            </w:pPr>
            <w:r w:rsidRPr="00461857">
              <w:rPr>
                <w:rFonts w:asciiTheme="minorHAnsi" w:hAnsiTheme="minorHAnsi" w:cstheme="minorHAnsi"/>
                <w:b/>
                <w:sz w:val="22"/>
                <w:szCs w:val="22"/>
              </w:rPr>
              <w:t>Cílová skupina</w:t>
            </w:r>
          </w:p>
        </w:tc>
        <w:tc>
          <w:tcPr>
            <w:tcW w:w="2410" w:type="dxa"/>
            <w:tcBorders>
              <w:top w:val="single" w:sz="4" w:space="0" w:color="auto"/>
              <w:left w:val="single" w:sz="4" w:space="0" w:color="auto"/>
              <w:bottom w:val="single" w:sz="4" w:space="0" w:color="auto"/>
              <w:right w:val="single" w:sz="4" w:space="0" w:color="auto"/>
            </w:tcBorders>
            <w:hideMark/>
          </w:tcPr>
          <w:p w:rsidR="00074A55" w:rsidRPr="00461857" w:rsidP="00396A27" w14:paraId="02E90045" w14:textId="3D42E88E">
            <w:pPr>
              <w:rPr>
                <w:rFonts w:asciiTheme="minorHAnsi" w:hAnsiTheme="minorHAnsi" w:cstheme="minorHAnsi"/>
                <w:b/>
                <w:sz w:val="22"/>
                <w:szCs w:val="22"/>
              </w:rPr>
            </w:pPr>
            <w:r w:rsidRPr="00461857">
              <w:rPr>
                <w:rFonts w:asciiTheme="minorHAnsi" w:hAnsiTheme="minorHAnsi" w:cstheme="minorHAnsi"/>
                <w:b/>
                <w:sz w:val="22"/>
                <w:szCs w:val="22"/>
              </w:rPr>
              <w:t>Forma sdělení</w:t>
            </w:r>
          </w:p>
        </w:tc>
        <w:tc>
          <w:tcPr>
            <w:tcW w:w="1559" w:type="dxa"/>
            <w:tcBorders>
              <w:top w:val="single" w:sz="4" w:space="0" w:color="auto"/>
              <w:left w:val="single" w:sz="4" w:space="0" w:color="auto"/>
              <w:bottom w:val="single" w:sz="4" w:space="0" w:color="auto"/>
              <w:right w:val="single" w:sz="4" w:space="0" w:color="auto"/>
            </w:tcBorders>
            <w:hideMark/>
          </w:tcPr>
          <w:p w:rsidR="00074A55" w:rsidRPr="00461857" w:rsidP="00396A27" w14:paraId="3FBBF676" w14:textId="6DEDDACE">
            <w:pPr>
              <w:rPr>
                <w:rFonts w:asciiTheme="minorHAnsi" w:hAnsiTheme="minorHAnsi" w:cstheme="minorHAnsi"/>
                <w:b/>
                <w:sz w:val="22"/>
                <w:szCs w:val="22"/>
              </w:rPr>
            </w:pPr>
            <w:r w:rsidRPr="00461857">
              <w:rPr>
                <w:rFonts w:asciiTheme="minorHAnsi" w:hAnsiTheme="minorHAnsi" w:cstheme="minorHAnsi"/>
                <w:b/>
                <w:sz w:val="22"/>
                <w:szCs w:val="22"/>
              </w:rPr>
              <w:t xml:space="preserve">Předpokládaná doba realizace  </w:t>
            </w:r>
          </w:p>
        </w:tc>
        <w:tc>
          <w:tcPr>
            <w:tcW w:w="1134" w:type="dxa"/>
            <w:tcBorders>
              <w:top w:val="single" w:sz="4" w:space="0" w:color="auto"/>
              <w:left w:val="single" w:sz="4" w:space="0" w:color="auto"/>
              <w:bottom w:val="single" w:sz="4" w:space="0" w:color="auto"/>
              <w:right w:val="single" w:sz="4" w:space="0" w:color="auto"/>
            </w:tcBorders>
            <w:hideMark/>
          </w:tcPr>
          <w:p w:rsidR="00074A55" w:rsidRPr="00461857" w:rsidP="00396A27" w14:paraId="28EAEAD5" w14:textId="77777777">
            <w:pPr>
              <w:rPr>
                <w:rFonts w:asciiTheme="minorHAnsi" w:hAnsiTheme="minorHAnsi" w:cstheme="minorHAnsi"/>
                <w:b/>
                <w:sz w:val="22"/>
                <w:szCs w:val="22"/>
              </w:rPr>
            </w:pPr>
            <w:r w:rsidRPr="00461857">
              <w:rPr>
                <w:rFonts w:asciiTheme="minorHAnsi" w:hAnsiTheme="minorHAnsi" w:cstheme="minorHAnsi"/>
                <w:b/>
                <w:sz w:val="22"/>
                <w:szCs w:val="22"/>
              </w:rPr>
              <w:t>Realizátor</w:t>
            </w:r>
          </w:p>
        </w:tc>
        <w:tc>
          <w:tcPr>
            <w:tcW w:w="851" w:type="dxa"/>
            <w:tcBorders>
              <w:top w:val="single" w:sz="4" w:space="0" w:color="auto"/>
              <w:left w:val="single" w:sz="4" w:space="0" w:color="auto"/>
              <w:bottom w:val="single" w:sz="4" w:space="0" w:color="auto"/>
              <w:right w:val="single" w:sz="4" w:space="0" w:color="auto"/>
            </w:tcBorders>
            <w:hideMark/>
          </w:tcPr>
          <w:p w:rsidR="00074A55" w:rsidRPr="00461857" w:rsidP="00396A27" w14:paraId="573FAF51" w14:textId="77777777">
            <w:pPr>
              <w:rPr>
                <w:rFonts w:asciiTheme="minorHAnsi" w:hAnsiTheme="minorHAnsi" w:cstheme="minorHAnsi"/>
                <w:sz w:val="22"/>
                <w:szCs w:val="22"/>
              </w:rPr>
            </w:pPr>
            <w:r w:rsidRPr="00461857">
              <w:rPr>
                <w:rFonts w:asciiTheme="minorHAnsi" w:hAnsiTheme="minorHAnsi" w:cstheme="minorHAnsi"/>
                <w:sz w:val="22"/>
                <w:szCs w:val="22"/>
              </w:rPr>
              <w:t>Garant</w:t>
            </w:r>
          </w:p>
        </w:tc>
      </w:tr>
      <w:tr w14:paraId="4E0536EC" w14:textId="77777777" w:rsidTr="000F63C2">
        <w:tblPrEx>
          <w:tblW w:w="13272" w:type="dxa"/>
          <w:tblLayout w:type="fixed"/>
          <w:tblCellMar>
            <w:left w:w="70" w:type="dxa"/>
            <w:right w:w="70" w:type="dxa"/>
          </w:tblCellMar>
          <w:tblLook w:val="04A0"/>
        </w:tblPrEx>
        <w:trPr>
          <w:trHeight w:val="692"/>
        </w:trPr>
        <w:tc>
          <w:tcPr>
            <w:tcW w:w="1790" w:type="dxa"/>
            <w:tcBorders>
              <w:top w:val="single" w:sz="4" w:space="0" w:color="auto"/>
              <w:left w:val="single" w:sz="4" w:space="0" w:color="auto"/>
              <w:bottom w:val="single" w:sz="4" w:space="0" w:color="auto"/>
              <w:right w:val="single" w:sz="4" w:space="0" w:color="auto"/>
            </w:tcBorders>
          </w:tcPr>
          <w:p w:rsidR="00B102F1" w:rsidRPr="00461857" w:rsidP="00396A27" w14:paraId="68B9820B" w14:textId="6A8D9995">
            <w:pPr>
              <w:ind w:left="22"/>
              <w:rPr>
                <w:rFonts w:asciiTheme="minorHAnsi" w:hAnsiTheme="minorHAnsi" w:cstheme="minorHAnsi"/>
                <w:b/>
                <w:sz w:val="22"/>
                <w:szCs w:val="22"/>
              </w:rPr>
            </w:pPr>
            <w:r w:rsidRPr="00461857">
              <w:rPr>
                <w:rFonts w:eastAsia="Calibri" w:asciiTheme="minorHAnsi" w:hAnsiTheme="minorHAnsi" w:cstheme="minorHAnsi"/>
                <w:sz w:val="22"/>
                <w:szCs w:val="22"/>
              </w:rPr>
              <w:t>Odborné kulaté stoly, pracovní skupiny, konzultace, odborná setkání</w:t>
            </w:r>
            <w:r w:rsidRPr="00461857" w:rsidR="00AF4E5B">
              <w:rPr>
                <w:rFonts w:eastAsia="Calibri" w:asciiTheme="minorHAnsi" w:hAnsiTheme="minorHAnsi" w:cstheme="minorHAnsi"/>
                <w:sz w:val="22"/>
                <w:szCs w:val="22"/>
              </w:rPr>
              <w:t xml:space="preserve"> na téma řešených dílčích cílů/opatření</w:t>
            </w:r>
          </w:p>
        </w:tc>
        <w:tc>
          <w:tcPr>
            <w:tcW w:w="2835" w:type="dxa"/>
            <w:tcBorders>
              <w:top w:val="single" w:sz="4" w:space="0" w:color="auto"/>
              <w:left w:val="single" w:sz="4" w:space="0" w:color="auto"/>
              <w:bottom w:val="single" w:sz="4" w:space="0" w:color="auto"/>
              <w:right w:val="single" w:sz="4" w:space="0" w:color="auto"/>
            </w:tcBorders>
          </w:tcPr>
          <w:p w:rsidR="00DA5845" w:rsidRPr="00461857" w:rsidP="000F63C2" w14:paraId="1AF683A8" w14:textId="77777777">
            <w:pPr>
              <w:jc w:val="both"/>
              <w:rPr>
                <w:rFonts w:asciiTheme="minorHAnsi" w:hAnsiTheme="minorHAnsi" w:cstheme="minorHAnsi"/>
                <w:sz w:val="22"/>
                <w:szCs w:val="22"/>
              </w:rPr>
            </w:pPr>
            <w:r w:rsidRPr="00461857">
              <w:rPr>
                <w:rFonts w:eastAsia="Calibri" w:asciiTheme="minorHAnsi" w:hAnsiTheme="minorHAnsi" w:cstheme="minorHAnsi"/>
                <w:sz w:val="22"/>
                <w:szCs w:val="22"/>
              </w:rPr>
              <w:t xml:space="preserve">Odborná setkání a komunikace s dotčenými cílovými skupinami v rámci hodnocení oblastí dílčích cílů/opatření a plánování, realizace a hodnocení jednotlivých kroků implementace </w:t>
            </w:r>
            <w:r w:rsidRPr="00461857">
              <w:rPr>
                <w:rFonts w:eastAsia="Calibri" w:asciiTheme="minorHAnsi" w:hAnsiTheme="minorHAnsi" w:cstheme="minorHAnsi"/>
                <w:sz w:val="22"/>
                <w:szCs w:val="22"/>
              </w:rPr>
              <w:t xml:space="preserve">včetně </w:t>
            </w:r>
            <w:r w:rsidRPr="00461857">
              <w:rPr>
                <w:rFonts w:asciiTheme="minorHAnsi" w:hAnsiTheme="minorHAnsi" w:cstheme="minorHAnsi"/>
                <w:sz w:val="22"/>
                <w:szCs w:val="22"/>
              </w:rPr>
              <w:t>sdílení příkladů dobré praxe, sdílení zkušeností a podnětů k inovacím, odborná stanoviska k problematice</w:t>
            </w:r>
          </w:p>
          <w:p w:rsidR="00B102F1" w:rsidRPr="00461857" w:rsidP="000F63C2" w14:paraId="2FBECD9E" w14:textId="1DDF4F6B">
            <w:pPr>
              <w:jc w:val="both"/>
              <w:rPr>
                <w:rFonts w:asciiTheme="minorHAnsi" w:hAnsiTheme="minorHAnsi" w:cstheme="minorHAnsi"/>
                <w:b/>
                <w:sz w:val="22"/>
                <w:szCs w:val="22"/>
              </w:rPr>
            </w:pPr>
          </w:p>
        </w:tc>
        <w:tc>
          <w:tcPr>
            <w:tcW w:w="2693" w:type="dxa"/>
            <w:tcBorders>
              <w:top w:val="single" w:sz="4" w:space="0" w:color="auto"/>
              <w:left w:val="single" w:sz="4" w:space="0" w:color="auto"/>
              <w:bottom w:val="single" w:sz="4" w:space="0" w:color="auto"/>
              <w:right w:val="single" w:sz="4" w:space="0" w:color="auto"/>
            </w:tcBorders>
          </w:tcPr>
          <w:p w:rsidR="00B102F1" w:rsidRPr="00461857" w:rsidP="00396A27" w14:paraId="55265ADF" w14:textId="77777777">
            <w:pPr>
              <w:rPr>
                <w:rFonts w:asciiTheme="minorHAnsi" w:hAnsiTheme="minorHAnsi" w:cstheme="minorHAnsi"/>
                <w:sz w:val="22"/>
                <w:szCs w:val="22"/>
              </w:rPr>
            </w:pPr>
            <w:r w:rsidRPr="00461857">
              <w:rPr>
                <w:rFonts w:asciiTheme="minorHAnsi" w:hAnsiTheme="minorHAnsi" w:cstheme="minorHAnsi"/>
                <w:sz w:val="22"/>
                <w:szCs w:val="22"/>
              </w:rPr>
              <w:t>Poskytovatelé zdravotních služeb a poskytovatelé sociálních služeb,</w:t>
            </w:r>
          </w:p>
          <w:p w:rsidR="001551F3" w:rsidRPr="00461857" w:rsidP="00396A27" w14:paraId="6900C07A" w14:textId="7AC3FC0C">
            <w:pPr>
              <w:rPr>
                <w:rFonts w:asciiTheme="minorHAnsi" w:hAnsiTheme="minorHAnsi" w:cstheme="minorHAnsi"/>
                <w:sz w:val="22"/>
                <w:szCs w:val="22"/>
              </w:rPr>
            </w:pPr>
            <w:r w:rsidRPr="00461857">
              <w:rPr>
                <w:rFonts w:asciiTheme="minorHAnsi" w:hAnsiTheme="minorHAnsi" w:cstheme="minorHAnsi"/>
                <w:sz w:val="22"/>
                <w:szCs w:val="22"/>
              </w:rPr>
              <w:t>o</w:t>
            </w:r>
            <w:r w:rsidRPr="00461857">
              <w:rPr>
                <w:rFonts w:asciiTheme="minorHAnsi" w:hAnsiTheme="minorHAnsi" w:cstheme="minorHAnsi"/>
                <w:sz w:val="22"/>
                <w:szCs w:val="22"/>
              </w:rPr>
              <w:t xml:space="preserve">dborná veřejnost a </w:t>
            </w:r>
            <w:r w:rsidRPr="00461857">
              <w:rPr>
                <w:rFonts w:eastAsia="Calibri" w:asciiTheme="minorHAnsi" w:hAnsiTheme="minorHAnsi" w:cstheme="minorHAnsi"/>
                <w:sz w:val="22"/>
                <w:szCs w:val="22"/>
              </w:rPr>
              <w:t>profesní sdružení a komory</w:t>
            </w:r>
            <w:r w:rsidRPr="00461857">
              <w:rPr>
                <w:rFonts w:asciiTheme="minorHAnsi" w:hAnsiTheme="minorHAnsi" w:cstheme="minorHAnsi"/>
                <w:sz w:val="22"/>
                <w:szCs w:val="22"/>
              </w:rPr>
              <w:t>,</w:t>
            </w:r>
          </w:p>
          <w:p w:rsidR="001551F3" w:rsidRPr="00461857" w:rsidP="00396A27" w14:paraId="5EB13B6E" w14:textId="12F49A42">
            <w:pPr>
              <w:rPr>
                <w:rFonts w:asciiTheme="minorHAnsi" w:hAnsiTheme="minorHAnsi" w:cstheme="minorHAnsi"/>
                <w:sz w:val="22"/>
                <w:szCs w:val="22"/>
              </w:rPr>
            </w:pPr>
            <w:r w:rsidRPr="00461857">
              <w:rPr>
                <w:rFonts w:asciiTheme="minorHAnsi" w:hAnsiTheme="minorHAnsi" w:cstheme="minorHAnsi"/>
                <w:sz w:val="22"/>
                <w:szCs w:val="22"/>
              </w:rPr>
              <w:t>územní samosprávné celky,</w:t>
            </w:r>
          </w:p>
          <w:p w:rsidR="001551F3" w:rsidRPr="00461857" w:rsidP="00396A27" w14:paraId="48CA63D7" w14:textId="4754142B">
            <w:pPr>
              <w:rPr>
                <w:rFonts w:eastAsia="Calibri" w:asciiTheme="minorHAnsi" w:hAnsiTheme="minorHAnsi" w:cstheme="minorHAnsi"/>
                <w:sz w:val="22"/>
                <w:szCs w:val="22"/>
              </w:rPr>
            </w:pPr>
            <w:r w:rsidRPr="00461857">
              <w:rPr>
                <w:rFonts w:eastAsia="Calibri" w:asciiTheme="minorHAnsi" w:hAnsiTheme="minorHAnsi" w:cstheme="minorHAnsi"/>
                <w:sz w:val="22"/>
                <w:szCs w:val="22"/>
              </w:rPr>
              <w:t>pracovníci MZ</w:t>
            </w:r>
            <w:r w:rsidR="00081625">
              <w:rPr>
                <w:rFonts w:eastAsia="Calibri" w:asciiTheme="minorHAnsi" w:hAnsiTheme="minorHAnsi" w:cstheme="minorHAnsi"/>
                <w:sz w:val="22"/>
                <w:szCs w:val="22"/>
              </w:rPr>
              <w:t>D</w:t>
            </w:r>
            <w:r w:rsidRPr="00461857">
              <w:rPr>
                <w:rFonts w:eastAsia="Calibri" w:asciiTheme="minorHAnsi" w:hAnsiTheme="minorHAnsi" w:cstheme="minorHAnsi"/>
                <w:sz w:val="22"/>
                <w:szCs w:val="22"/>
              </w:rPr>
              <w:t xml:space="preserve"> a pracovníci dalších ústředních orgánů státní správy,</w:t>
            </w:r>
          </w:p>
          <w:p w:rsidR="001551F3" w:rsidRPr="00461857" w:rsidP="00396A27" w14:paraId="45E2F646" w14:textId="68E83AA9">
            <w:pPr>
              <w:rPr>
                <w:rFonts w:asciiTheme="minorHAnsi" w:hAnsiTheme="minorHAnsi" w:cstheme="minorHAnsi"/>
                <w:b/>
                <w:sz w:val="22"/>
                <w:szCs w:val="22"/>
              </w:rPr>
            </w:pPr>
            <w:r w:rsidRPr="00461857">
              <w:rPr>
                <w:rFonts w:eastAsia="Calibri" w:asciiTheme="minorHAnsi" w:hAnsiTheme="minorHAnsi" w:cstheme="minorHAnsi"/>
                <w:sz w:val="22"/>
                <w:szCs w:val="22"/>
              </w:rPr>
              <w:t>pacientské organizace zdravotní pojišťovny</w:t>
            </w:r>
          </w:p>
        </w:tc>
        <w:tc>
          <w:tcPr>
            <w:tcW w:w="2410" w:type="dxa"/>
            <w:tcBorders>
              <w:top w:val="single" w:sz="4" w:space="0" w:color="auto"/>
              <w:left w:val="single" w:sz="4" w:space="0" w:color="auto"/>
              <w:bottom w:val="single" w:sz="4" w:space="0" w:color="auto"/>
              <w:right w:val="single" w:sz="4" w:space="0" w:color="auto"/>
            </w:tcBorders>
          </w:tcPr>
          <w:p w:rsidR="001551F3" w:rsidRPr="00461857" w:rsidP="001551F3" w14:paraId="0C9DEB4C" w14:textId="0F42040F">
            <w:pPr>
              <w:rPr>
                <w:rFonts w:asciiTheme="minorHAnsi" w:hAnsiTheme="minorHAnsi" w:cstheme="minorHAnsi"/>
                <w:sz w:val="22"/>
                <w:szCs w:val="22"/>
              </w:rPr>
            </w:pPr>
            <w:r w:rsidRPr="00461857">
              <w:rPr>
                <w:rFonts w:asciiTheme="minorHAnsi" w:hAnsiTheme="minorHAnsi" w:cstheme="minorHAnsi"/>
                <w:sz w:val="22"/>
                <w:szCs w:val="22"/>
              </w:rPr>
              <w:t>Setkání a kulaté stoly</w:t>
            </w:r>
          </w:p>
          <w:p w:rsidR="001551F3" w:rsidRPr="00461857" w:rsidP="001551F3" w14:paraId="5B2F9484" w14:textId="77777777">
            <w:pPr>
              <w:rPr>
                <w:rFonts w:asciiTheme="minorHAnsi" w:hAnsiTheme="minorHAnsi" w:cstheme="minorHAnsi"/>
                <w:sz w:val="22"/>
                <w:szCs w:val="22"/>
              </w:rPr>
            </w:pPr>
            <w:r w:rsidRPr="00461857">
              <w:rPr>
                <w:rFonts w:asciiTheme="minorHAnsi" w:hAnsiTheme="minorHAnsi" w:cstheme="minorHAnsi"/>
                <w:sz w:val="22"/>
                <w:szCs w:val="22"/>
              </w:rPr>
              <w:t>Konzultace</w:t>
            </w:r>
          </w:p>
          <w:p w:rsidR="001551F3" w:rsidRPr="00461857" w:rsidP="008C5E48" w14:paraId="2F0EA709" w14:textId="70C8A28B">
            <w:pPr>
              <w:rPr>
                <w:rFonts w:asciiTheme="minorHAnsi" w:hAnsiTheme="minorHAnsi" w:cstheme="minorHAnsi"/>
                <w:b/>
                <w:sz w:val="22"/>
                <w:szCs w:val="22"/>
              </w:rPr>
            </w:pPr>
          </w:p>
        </w:tc>
        <w:tc>
          <w:tcPr>
            <w:tcW w:w="1559" w:type="dxa"/>
            <w:tcBorders>
              <w:top w:val="single" w:sz="4" w:space="0" w:color="auto"/>
              <w:left w:val="single" w:sz="4" w:space="0" w:color="auto"/>
              <w:bottom w:val="single" w:sz="4" w:space="0" w:color="auto"/>
              <w:right w:val="single" w:sz="4" w:space="0" w:color="auto"/>
            </w:tcBorders>
          </w:tcPr>
          <w:p w:rsidR="00B102F1" w:rsidRPr="00461857" w:rsidP="00396A27" w14:paraId="6358ED0E" w14:textId="77777777">
            <w:pPr>
              <w:rPr>
                <w:rFonts w:asciiTheme="minorHAnsi" w:hAnsiTheme="minorHAnsi" w:cstheme="minorHAnsi"/>
                <w:sz w:val="22"/>
                <w:szCs w:val="22"/>
              </w:rPr>
            </w:pPr>
            <w:r w:rsidRPr="00461857">
              <w:rPr>
                <w:rFonts w:asciiTheme="minorHAnsi" w:hAnsiTheme="minorHAnsi" w:cstheme="minorHAnsi"/>
                <w:sz w:val="22"/>
                <w:szCs w:val="22"/>
              </w:rPr>
              <w:t>V průběhu celého plánování, realizace a hodnocení jednotlivých DC/opatření</w:t>
            </w:r>
            <w:r w:rsidRPr="00461857" w:rsidR="00DA5845">
              <w:rPr>
                <w:rFonts w:asciiTheme="minorHAnsi" w:hAnsiTheme="minorHAnsi" w:cstheme="minorHAnsi"/>
                <w:sz w:val="22"/>
                <w:szCs w:val="22"/>
              </w:rPr>
              <w:t>.</w:t>
            </w:r>
          </w:p>
          <w:p w:rsidR="00DA5845" w:rsidRPr="00461857" w:rsidP="00396A27" w14:paraId="602AC24F" w14:textId="1128A93E">
            <w:pPr>
              <w:rPr>
                <w:rFonts w:asciiTheme="minorHAnsi" w:hAnsiTheme="minorHAnsi" w:cstheme="minorHAnsi"/>
                <w:sz w:val="22"/>
                <w:szCs w:val="22"/>
              </w:rPr>
            </w:pPr>
            <w:r w:rsidRPr="00461857">
              <w:rPr>
                <w:rFonts w:asciiTheme="minorHAnsi" w:hAnsiTheme="minorHAnsi" w:cstheme="minorHAnsi"/>
                <w:sz w:val="22"/>
                <w:szCs w:val="22"/>
              </w:rPr>
              <w:t>Četnost bude plánována v průběhu celého období v závislosti na aktuálních potřebách a stavu jednotlivých procesů v rámci IP</w:t>
            </w:r>
          </w:p>
        </w:tc>
        <w:tc>
          <w:tcPr>
            <w:tcW w:w="1134" w:type="dxa"/>
            <w:tcBorders>
              <w:top w:val="single" w:sz="4" w:space="0" w:color="auto"/>
              <w:left w:val="single" w:sz="4" w:space="0" w:color="auto"/>
              <w:bottom w:val="single" w:sz="4" w:space="0" w:color="auto"/>
              <w:right w:val="single" w:sz="4" w:space="0" w:color="auto"/>
            </w:tcBorders>
          </w:tcPr>
          <w:p w:rsidR="00B102F1" w:rsidRPr="00461857" w:rsidP="00396A27" w14:paraId="636D39D2" w14:textId="728BD59E">
            <w:pPr>
              <w:rPr>
                <w:rFonts w:asciiTheme="minorHAnsi" w:hAnsiTheme="minorHAnsi" w:cstheme="minorHAnsi"/>
                <w:sz w:val="22"/>
                <w:szCs w:val="22"/>
              </w:rPr>
            </w:pPr>
            <w:r w:rsidRPr="00461857">
              <w:rPr>
                <w:rFonts w:asciiTheme="minorHAnsi" w:hAnsiTheme="minorHAnsi" w:cstheme="minorHAnsi"/>
                <w:sz w:val="22"/>
                <w:szCs w:val="22"/>
              </w:rPr>
              <w:t>MZ</w:t>
            </w:r>
            <w:r w:rsidR="0089110E">
              <w:rPr>
                <w:rFonts w:asciiTheme="minorHAnsi" w:hAnsiTheme="minorHAnsi" w:cstheme="minorHAnsi"/>
                <w:sz w:val="22"/>
                <w:szCs w:val="22"/>
              </w:rPr>
              <w:t>D</w:t>
            </w:r>
          </w:p>
        </w:tc>
        <w:tc>
          <w:tcPr>
            <w:tcW w:w="851" w:type="dxa"/>
            <w:tcBorders>
              <w:top w:val="single" w:sz="4" w:space="0" w:color="auto"/>
              <w:left w:val="single" w:sz="4" w:space="0" w:color="auto"/>
              <w:bottom w:val="single" w:sz="4" w:space="0" w:color="auto"/>
              <w:right w:val="single" w:sz="4" w:space="0" w:color="auto"/>
            </w:tcBorders>
          </w:tcPr>
          <w:p w:rsidR="00B102F1" w:rsidRPr="00461857" w:rsidP="00396A27" w14:paraId="1A71B841" w14:textId="1DB92D63">
            <w:pPr>
              <w:rPr>
                <w:rFonts w:asciiTheme="minorHAnsi" w:hAnsiTheme="minorHAnsi" w:cstheme="minorHAnsi"/>
                <w:sz w:val="22"/>
                <w:szCs w:val="22"/>
              </w:rPr>
            </w:pPr>
            <w:r>
              <w:rPr>
                <w:rFonts w:asciiTheme="minorHAnsi" w:hAnsiTheme="minorHAnsi" w:cstheme="minorHAnsi"/>
                <w:sz w:val="22"/>
                <w:szCs w:val="22"/>
              </w:rPr>
              <w:t>S</w:t>
            </w:r>
            <w:r w:rsidRPr="00461857" w:rsidR="008C5E48">
              <w:rPr>
                <w:rFonts w:asciiTheme="minorHAnsi" w:hAnsiTheme="minorHAnsi" w:cstheme="minorHAnsi"/>
                <w:sz w:val="22"/>
                <w:szCs w:val="22"/>
              </w:rPr>
              <w:t>Z+TIS</w:t>
            </w:r>
          </w:p>
          <w:p w:rsidR="008C5E48" w:rsidRPr="00461857" w:rsidP="00396A27" w14:paraId="7050276B" w14:textId="05948801">
            <w:pPr>
              <w:rPr>
                <w:rFonts w:asciiTheme="minorHAnsi" w:hAnsiTheme="minorHAnsi" w:cstheme="minorHAnsi"/>
                <w:sz w:val="22"/>
                <w:szCs w:val="22"/>
              </w:rPr>
            </w:pPr>
            <w:r w:rsidRPr="00461857">
              <w:rPr>
                <w:rFonts w:asciiTheme="minorHAnsi" w:hAnsiTheme="minorHAnsi" w:cstheme="minorHAnsi"/>
                <w:sz w:val="22"/>
                <w:szCs w:val="22"/>
              </w:rPr>
              <w:t>UZIS</w:t>
            </w:r>
          </w:p>
        </w:tc>
      </w:tr>
      <w:tr w14:paraId="1E4B83BA" w14:textId="77777777" w:rsidTr="000F63C2">
        <w:tblPrEx>
          <w:tblW w:w="13272" w:type="dxa"/>
          <w:tblLayout w:type="fixed"/>
          <w:tblCellMar>
            <w:left w:w="70" w:type="dxa"/>
            <w:right w:w="70" w:type="dxa"/>
          </w:tblCellMar>
          <w:tblLook w:val="04A0"/>
        </w:tblPrEx>
        <w:trPr>
          <w:trHeight w:val="692"/>
        </w:trPr>
        <w:tc>
          <w:tcPr>
            <w:tcW w:w="1790" w:type="dxa"/>
            <w:tcBorders>
              <w:top w:val="single" w:sz="4" w:space="0" w:color="auto"/>
              <w:left w:val="single" w:sz="4" w:space="0" w:color="auto"/>
              <w:bottom w:val="single" w:sz="4" w:space="0" w:color="auto"/>
              <w:right w:val="single" w:sz="4" w:space="0" w:color="auto"/>
            </w:tcBorders>
          </w:tcPr>
          <w:p w:rsidR="001001EF" w:rsidRPr="00461857" w:rsidP="00396A27" w14:paraId="1CFED628" w14:textId="7BE9C178">
            <w:pPr>
              <w:ind w:left="22"/>
              <w:rPr>
                <w:rFonts w:asciiTheme="minorHAnsi" w:hAnsiTheme="minorHAnsi" w:cstheme="minorHAnsi"/>
                <w:b/>
                <w:sz w:val="22"/>
                <w:szCs w:val="22"/>
              </w:rPr>
            </w:pPr>
            <w:r w:rsidRPr="00461857">
              <w:rPr>
                <w:rFonts w:eastAsia="Calibri" w:asciiTheme="minorHAnsi" w:hAnsiTheme="minorHAnsi" w:cstheme="minorHAnsi"/>
                <w:sz w:val="22"/>
                <w:szCs w:val="22"/>
              </w:rPr>
              <w:t>Odborné k</w:t>
            </w:r>
            <w:r w:rsidRPr="00461857" w:rsidR="001551F3">
              <w:rPr>
                <w:rFonts w:eastAsia="Calibri" w:asciiTheme="minorHAnsi" w:hAnsiTheme="minorHAnsi" w:cstheme="minorHAnsi"/>
                <w:sz w:val="22"/>
                <w:szCs w:val="22"/>
              </w:rPr>
              <w:t>onference a semináře</w:t>
            </w:r>
            <w:r w:rsidRPr="00461857" w:rsidR="00AF4E5B">
              <w:rPr>
                <w:rFonts w:eastAsia="Calibri" w:asciiTheme="minorHAnsi" w:hAnsiTheme="minorHAnsi" w:cstheme="minorHAnsi"/>
                <w:sz w:val="22"/>
                <w:szCs w:val="22"/>
              </w:rPr>
              <w:t xml:space="preserve"> a wor</w:t>
            </w:r>
            <w:r w:rsidRPr="00461857" w:rsidR="00FE044C">
              <w:rPr>
                <w:rFonts w:eastAsia="Calibri" w:asciiTheme="minorHAnsi" w:hAnsiTheme="minorHAnsi" w:cstheme="minorHAnsi"/>
                <w:sz w:val="22"/>
                <w:szCs w:val="22"/>
              </w:rPr>
              <w:t>k</w:t>
            </w:r>
            <w:r w:rsidRPr="00461857" w:rsidR="00AF4E5B">
              <w:rPr>
                <w:rFonts w:eastAsia="Calibri" w:asciiTheme="minorHAnsi" w:hAnsiTheme="minorHAnsi" w:cstheme="minorHAnsi"/>
                <w:sz w:val="22"/>
                <w:szCs w:val="22"/>
              </w:rPr>
              <w:t>shopy</w:t>
            </w:r>
            <w:r w:rsidRPr="00461857" w:rsidR="001551F3">
              <w:rPr>
                <w:rFonts w:eastAsia="Calibri" w:asciiTheme="minorHAnsi" w:hAnsiTheme="minorHAnsi" w:cstheme="minorHAnsi"/>
                <w:sz w:val="22"/>
                <w:szCs w:val="22"/>
              </w:rPr>
              <w:t xml:space="preserve"> na téma řešených dílčích cílů/opatření </w:t>
            </w:r>
          </w:p>
        </w:tc>
        <w:tc>
          <w:tcPr>
            <w:tcW w:w="2835" w:type="dxa"/>
            <w:tcBorders>
              <w:top w:val="single" w:sz="4" w:space="0" w:color="auto"/>
              <w:left w:val="single" w:sz="4" w:space="0" w:color="auto"/>
              <w:bottom w:val="single" w:sz="4" w:space="0" w:color="auto"/>
              <w:right w:val="single" w:sz="4" w:space="0" w:color="auto"/>
            </w:tcBorders>
          </w:tcPr>
          <w:p w:rsidR="00DA5845" w:rsidRPr="00461857" w:rsidP="000F63C2" w14:paraId="3D9CD828" w14:textId="77777777">
            <w:pPr>
              <w:jc w:val="both"/>
              <w:rPr>
                <w:rFonts w:asciiTheme="minorHAnsi" w:hAnsiTheme="minorHAnsi" w:cstheme="minorHAnsi"/>
                <w:sz w:val="22"/>
                <w:szCs w:val="22"/>
              </w:rPr>
            </w:pPr>
            <w:r w:rsidRPr="00461857">
              <w:rPr>
                <w:rFonts w:eastAsia="Calibri" w:asciiTheme="minorHAnsi" w:hAnsiTheme="minorHAnsi" w:cstheme="minorHAnsi"/>
                <w:sz w:val="22"/>
                <w:szCs w:val="22"/>
              </w:rPr>
              <w:t>Odborná sdělení a komunikace s dotčenými cílovými skupinami v</w:t>
            </w:r>
            <w:r w:rsidRPr="00461857" w:rsidR="00AF4E5B">
              <w:rPr>
                <w:rFonts w:eastAsia="Calibri" w:asciiTheme="minorHAnsi" w:hAnsiTheme="minorHAnsi" w:cstheme="minorHAnsi"/>
                <w:sz w:val="22"/>
                <w:szCs w:val="22"/>
              </w:rPr>
              <w:t> </w:t>
            </w:r>
            <w:r w:rsidRPr="00461857">
              <w:rPr>
                <w:rFonts w:eastAsia="Calibri" w:asciiTheme="minorHAnsi" w:hAnsiTheme="minorHAnsi" w:cstheme="minorHAnsi"/>
                <w:sz w:val="22"/>
                <w:szCs w:val="22"/>
              </w:rPr>
              <w:t>rámci</w:t>
            </w:r>
            <w:r w:rsidRPr="00461857" w:rsidR="00AF4E5B">
              <w:rPr>
                <w:rFonts w:eastAsia="Calibri" w:asciiTheme="minorHAnsi" w:hAnsiTheme="minorHAnsi" w:cstheme="minorHAnsi"/>
                <w:sz w:val="22"/>
                <w:szCs w:val="22"/>
              </w:rPr>
              <w:t xml:space="preserve"> </w:t>
            </w:r>
            <w:r w:rsidRPr="00461857" w:rsidR="00AF4E5B">
              <w:rPr>
                <w:rFonts w:asciiTheme="minorHAnsi" w:hAnsiTheme="minorHAnsi" w:cstheme="minorHAnsi"/>
                <w:sz w:val="22"/>
                <w:szCs w:val="22"/>
              </w:rPr>
              <w:t>analýz stávajícího stavu,</w:t>
            </w:r>
            <w:r w:rsidRPr="00461857">
              <w:rPr>
                <w:rFonts w:eastAsia="Calibri" w:asciiTheme="minorHAnsi" w:hAnsiTheme="minorHAnsi" w:cstheme="minorHAnsi"/>
                <w:sz w:val="22"/>
                <w:szCs w:val="22"/>
              </w:rPr>
              <w:t xml:space="preserve"> hodnocení</w:t>
            </w:r>
            <w:r w:rsidRPr="00461857" w:rsidR="00AF4E5B">
              <w:rPr>
                <w:rFonts w:eastAsia="Calibri" w:asciiTheme="minorHAnsi" w:hAnsiTheme="minorHAnsi" w:cstheme="minorHAnsi"/>
                <w:sz w:val="22"/>
                <w:szCs w:val="22"/>
              </w:rPr>
              <w:t xml:space="preserve"> stávajících realizovaných výstupů a plánovaných kroků, přenosu odborných zkušeností a </w:t>
            </w:r>
            <w:r w:rsidRPr="00461857">
              <w:rPr>
                <w:rFonts w:asciiTheme="minorHAnsi" w:hAnsiTheme="minorHAnsi" w:cstheme="minorHAnsi"/>
                <w:sz w:val="22"/>
                <w:szCs w:val="22"/>
              </w:rPr>
              <w:t xml:space="preserve">sdílení příkladů dobré praxe, </w:t>
            </w:r>
            <w:r w:rsidRPr="00461857">
              <w:rPr>
                <w:rFonts w:asciiTheme="minorHAnsi" w:hAnsiTheme="minorHAnsi" w:cstheme="minorHAnsi"/>
                <w:sz w:val="22"/>
                <w:szCs w:val="22"/>
              </w:rPr>
              <w:t>sdílení zkušeností a podnětů k inovacím, odborná stanoviska k problematice</w:t>
            </w:r>
          </w:p>
          <w:p w:rsidR="001001EF" w:rsidRPr="00461857" w:rsidP="000F63C2" w14:paraId="776A8D60" w14:textId="5A3655DC">
            <w:pPr>
              <w:jc w:val="both"/>
              <w:rPr>
                <w:rFonts w:asciiTheme="minorHAnsi" w:hAnsiTheme="minorHAnsi" w:cstheme="minorHAnsi"/>
                <w:b/>
                <w:sz w:val="22"/>
                <w:szCs w:val="22"/>
              </w:rPr>
            </w:pPr>
            <w:r w:rsidRPr="00461857">
              <w:rPr>
                <w:rFonts w:eastAsia="Calibri" w:asciiTheme="minorHAnsi" w:hAnsiTheme="minorHAnsi" w:cstheme="minorHAnsi"/>
                <w:sz w:val="22"/>
                <w:szCs w:val="22"/>
              </w:rPr>
              <w:t xml:space="preserve">z jednotlivých </w:t>
            </w:r>
            <w:r w:rsidRPr="00461857" w:rsidR="008C5E48">
              <w:rPr>
                <w:rFonts w:eastAsia="Calibri" w:asciiTheme="minorHAnsi" w:hAnsiTheme="minorHAnsi" w:cstheme="minorHAnsi"/>
                <w:sz w:val="22"/>
                <w:szCs w:val="22"/>
              </w:rPr>
              <w:t xml:space="preserve">oblastí dílčích cílů/opatření </w:t>
            </w:r>
            <w:r w:rsidRPr="00461857">
              <w:rPr>
                <w:rFonts w:eastAsia="Calibri" w:asciiTheme="minorHAnsi" w:hAnsiTheme="minorHAnsi" w:cstheme="minorHAnsi"/>
                <w:sz w:val="22"/>
                <w:szCs w:val="22"/>
              </w:rPr>
              <w:t>včetně</w:t>
            </w:r>
          </w:p>
        </w:tc>
        <w:tc>
          <w:tcPr>
            <w:tcW w:w="2693" w:type="dxa"/>
            <w:tcBorders>
              <w:top w:val="single" w:sz="4" w:space="0" w:color="auto"/>
              <w:left w:val="single" w:sz="4" w:space="0" w:color="auto"/>
              <w:bottom w:val="single" w:sz="4" w:space="0" w:color="auto"/>
              <w:right w:val="single" w:sz="4" w:space="0" w:color="auto"/>
            </w:tcBorders>
          </w:tcPr>
          <w:p w:rsidR="001551F3" w:rsidRPr="00461857" w:rsidP="001551F3" w14:paraId="2C1D73A2" w14:textId="77777777">
            <w:pPr>
              <w:rPr>
                <w:rFonts w:asciiTheme="minorHAnsi" w:hAnsiTheme="minorHAnsi" w:cstheme="minorHAnsi"/>
                <w:sz w:val="22"/>
                <w:szCs w:val="22"/>
              </w:rPr>
            </w:pPr>
            <w:r w:rsidRPr="00461857">
              <w:rPr>
                <w:rFonts w:asciiTheme="minorHAnsi" w:hAnsiTheme="minorHAnsi" w:cstheme="minorHAnsi"/>
                <w:sz w:val="22"/>
                <w:szCs w:val="22"/>
              </w:rPr>
              <w:t>Poskytovatelé zdravotních služeb a poskytovatelé sociálních služeb,</w:t>
            </w:r>
          </w:p>
          <w:p w:rsidR="001551F3" w:rsidRPr="00461857" w:rsidP="001551F3" w14:paraId="00E9E320" w14:textId="5C824568">
            <w:pPr>
              <w:rPr>
                <w:rFonts w:asciiTheme="minorHAnsi" w:hAnsiTheme="minorHAnsi" w:cstheme="minorHAnsi"/>
                <w:sz w:val="22"/>
                <w:szCs w:val="22"/>
              </w:rPr>
            </w:pPr>
            <w:r w:rsidRPr="00461857">
              <w:rPr>
                <w:rFonts w:asciiTheme="minorHAnsi" w:hAnsiTheme="minorHAnsi" w:cstheme="minorHAnsi"/>
                <w:sz w:val="22"/>
                <w:szCs w:val="22"/>
              </w:rPr>
              <w:t>o</w:t>
            </w:r>
            <w:r w:rsidRPr="00461857">
              <w:rPr>
                <w:rFonts w:asciiTheme="minorHAnsi" w:hAnsiTheme="minorHAnsi" w:cstheme="minorHAnsi"/>
                <w:sz w:val="22"/>
                <w:szCs w:val="22"/>
              </w:rPr>
              <w:t xml:space="preserve">dborná veřejnost a </w:t>
            </w:r>
            <w:r w:rsidRPr="00461857">
              <w:rPr>
                <w:rFonts w:eastAsia="Calibri" w:asciiTheme="minorHAnsi" w:hAnsiTheme="minorHAnsi" w:cstheme="minorHAnsi"/>
                <w:sz w:val="22"/>
                <w:szCs w:val="22"/>
              </w:rPr>
              <w:t>profesní sdružení a komory</w:t>
            </w:r>
            <w:r w:rsidRPr="00461857">
              <w:rPr>
                <w:rFonts w:asciiTheme="minorHAnsi" w:hAnsiTheme="minorHAnsi" w:cstheme="minorHAnsi"/>
                <w:sz w:val="22"/>
                <w:szCs w:val="22"/>
              </w:rPr>
              <w:t>,</w:t>
            </w:r>
          </w:p>
          <w:p w:rsidR="001551F3" w:rsidRPr="00461857" w:rsidP="001551F3" w14:paraId="27BAEADD" w14:textId="77777777">
            <w:pPr>
              <w:rPr>
                <w:rFonts w:asciiTheme="minorHAnsi" w:hAnsiTheme="minorHAnsi" w:cstheme="minorHAnsi"/>
                <w:sz w:val="22"/>
                <w:szCs w:val="22"/>
              </w:rPr>
            </w:pPr>
            <w:r w:rsidRPr="00461857">
              <w:rPr>
                <w:rFonts w:asciiTheme="minorHAnsi" w:hAnsiTheme="minorHAnsi" w:cstheme="minorHAnsi"/>
                <w:sz w:val="22"/>
                <w:szCs w:val="22"/>
              </w:rPr>
              <w:t>územní samosprávné celky,</w:t>
            </w:r>
          </w:p>
          <w:p w:rsidR="001551F3" w:rsidRPr="00461857" w:rsidP="001551F3" w14:paraId="48D0E884" w14:textId="7F96905B">
            <w:pPr>
              <w:rPr>
                <w:rFonts w:eastAsia="Calibri" w:asciiTheme="minorHAnsi" w:hAnsiTheme="minorHAnsi" w:cstheme="minorHAnsi"/>
                <w:sz w:val="22"/>
                <w:szCs w:val="22"/>
              </w:rPr>
            </w:pPr>
            <w:r w:rsidRPr="00461857">
              <w:rPr>
                <w:rFonts w:eastAsia="Calibri" w:asciiTheme="minorHAnsi" w:hAnsiTheme="minorHAnsi" w:cstheme="minorHAnsi"/>
                <w:sz w:val="22"/>
                <w:szCs w:val="22"/>
              </w:rPr>
              <w:t>pracovníci MZ</w:t>
            </w:r>
            <w:r w:rsidR="00081625">
              <w:rPr>
                <w:rFonts w:eastAsia="Calibri" w:asciiTheme="minorHAnsi" w:hAnsiTheme="minorHAnsi" w:cstheme="minorHAnsi"/>
                <w:sz w:val="22"/>
                <w:szCs w:val="22"/>
              </w:rPr>
              <w:t>D</w:t>
            </w:r>
            <w:r w:rsidRPr="00461857">
              <w:rPr>
                <w:rFonts w:eastAsia="Calibri" w:asciiTheme="minorHAnsi" w:hAnsiTheme="minorHAnsi" w:cstheme="minorHAnsi"/>
                <w:sz w:val="22"/>
                <w:szCs w:val="22"/>
              </w:rPr>
              <w:t xml:space="preserve"> a pracovníci dalších ústředních orgánů státní správy,</w:t>
            </w:r>
          </w:p>
          <w:p w:rsidR="001001EF" w:rsidRPr="00461857" w:rsidP="001551F3" w14:paraId="4DBE9BB4" w14:textId="1174F931">
            <w:pPr>
              <w:rPr>
                <w:rFonts w:asciiTheme="minorHAnsi" w:hAnsiTheme="minorHAnsi" w:cstheme="minorHAnsi"/>
                <w:b/>
                <w:sz w:val="22"/>
                <w:szCs w:val="22"/>
              </w:rPr>
            </w:pPr>
            <w:r w:rsidRPr="00461857">
              <w:rPr>
                <w:rFonts w:eastAsia="Calibri" w:asciiTheme="minorHAnsi" w:hAnsiTheme="minorHAnsi" w:cstheme="minorHAnsi"/>
                <w:sz w:val="22"/>
                <w:szCs w:val="22"/>
              </w:rPr>
              <w:t>pacientské organizace zdravotní pojišťovny</w:t>
            </w:r>
          </w:p>
        </w:tc>
        <w:tc>
          <w:tcPr>
            <w:tcW w:w="2410" w:type="dxa"/>
            <w:tcBorders>
              <w:top w:val="single" w:sz="4" w:space="0" w:color="auto"/>
              <w:left w:val="single" w:sz="4" w:space="0" w:color="auto"/>
              <w:bottom w:val="single" w:sz="4" w:space="0" w:color="auto"/>
              <w:right w:val="single" w:sz="4" w:space="0" w:color="auto"/>
            </w:tcBorders>
          </w:tcPr>
          <w:p w:rsidR="001001EF" w:rsidRPr="00461857" w:rsidP="00396A27" w14:paraId="201C4476" w14:textId="77777777">
            <w:pPr>
              <w:rPr>
                <w:rFonts w:asciiTheme="minorHAnsi" w:hAnsiTheme="minorHAnsi" w:cstheme="minorHAnsi"/>
                <w:sz w:val="22"/>
                <w:szCs w:val="22"/>
              </w:rPr>
            </w:pPr>
            <w:r w:rsidRPr="00461857">
              <w:rPr>
                <w:rFonts w:asciiTheme="minorHAnsi" w:hAnsiTheme="minorHAnsi" w:cstheme="minorHAnsi"/>
                <w:sz w:val="22"/>
                <w:szCs w:val="22"/>
              </w:rPr>
              <w:t>Konference</w:t>
            </w:r>
          </w:p>
          <w:p w:rsidR="001551F3" w:rsidRPr="00461857" w:rsidP="00396A27" w14:paraId="4AE4622C" w14:textId="594EEA9C">
            <w:pPr>
              <w:rPr>
                <w:rFonts w:asciiTheme="minorHAnsi" w:hAnsiTheme="minorHAnsi" w:cstheme="minorHAnsi"/>
                <w:sz w:val="22"/>
                <w:szCs w:val="22"/>
              </w:rPr>
            </w:pPr>
            <w:r w:rsidRPr="00461857">
              <w:rPr>
                <w:rFonts w:asciiTheme="minorHAnsi" w:hAnsiTheme="minorHAnsi" w:cstheme="minorHAnsi"/>
                <w:sz w:val="22"/>
                <w:szCs w:val="22"/>
              </w:rPr>
              <w:t>S</w:t>
            </w:r>
            <w:r w:rsidRPr="00461857">
              <w:rPr>
                <w:rFonts w:asciiTheme="minorHAnsi" w:hAnsiTheme="minorHAnsi" w:cstheme="minorHAnsi"/>
                <w:sz w:val="22"/>
                <w:szCs w:val="22"/>
              </w:rPr>
              <w:t>emináře</w:t>
            </w:r>
          </w:p>
          <w:p w:rsidR="00AF4E5B" w:rsidRPr="00461857" w:rsidP="00396A27" w14:paraId="24681DBC" w14:textId="2BC61116">
            <w:pPr>
              <w:rPr>
                <w:rFonts w:asciiTheme="minorHAnsi" w:hAnsiTheme="minorHAnsi" w:cstheme="minorHAnsi"/>
                <w:sz w:val="22"/>
                <w:szCs w:val="22"/>
              </w:rPr>
            </w:pPr>
            <w:r w:rsidRPr="00461857">
              <w:rPr>
                <w:rFonts w:asciiTheme="minorHAnsi" w:hAnsiTheme="minorHAnsi" w:cstheme="minorHAnsi"/>
                <w:sz w:val="22"/>
                <w:szCs w:val="22"/>
              </w:rPr>
              <w:t>workshopy</w:t>
            </w:r>
          </w:p>
        </w:tc>
        <w:tc>
          <w:tcPr>
            <w:tcW w:w="1559" w:type="dxa"/>
            <w:tcBorders>
              <w:top w:val="single" w:sz="4" w:space="0" w:color="auto"/>
              <w:left w:val="single" w:sz="4" w:space="0" w:color="auto"/>
              <w:bottom w:val="single" w:sz="4" w:space="0" w:color="auto"/>
              <w:right w:val="single" w:sz="4" w:space="0" w:color="auto"/>
            </w:tcBorders>
          </w:tcPr>
          <w:p w:rsidR="001001EF" w:rsidRPr="00461857" w:rsidP="00396A27" w14:paraId="607F50CF" w14:textId="198A29E9">
            <w:pPr>
              <w:rPr>
                <w:rFonts w:asciiTheme="minorHAnsi" w:hAnsiTheme="minorHAnsi" w:cstheme="minorHAnsi"/>
                <w:sz w:val="22"/>
                <w:szCs w:val="22"/>
              </w:rPr>
            </w:pPr>
            <w:r w:rsidRPr="00461857">
              <w:rPr>
                <w:rFonts w:asciiTheme="minorHAnsi" w:hAnsiTheme="minorHAnsi" w:cstheme="minorHAnsi"/>
                <w:sz w:val="22"/>
                <w:szCs w:val="22"/>
              </w:rPr>
              <w:t xml:space="preserve">V průběhu celého plánování, realizace a hodnocení jednotlivých </w:t>
            </w:r>
            <w:r w:rsidRPr="00461857" w:rsidR="00DA5845">
              <w:rPr>
                <w:rFonts w:asciiTheme="minorHAnsi" w:hAnsiTheme="minorHAnsi" w:cstheme="minorHAnsi"/>
                <w:sz w:val="22"/>
                <w:szCs w:val="22"/>
              </w:rPr>
              <w:t>dílčích cílů</w:t>
            </w:r>
            <w:r w:rsidRPr="00461857">
              <w:rPr>
                <w:rFonts w:asciiTheme="minorHAnsi" w:hAnsiTheme="minorHAnsi" w:cstheme="minorHAnsi"/>
                <w:sz w:val="22"/>
                <w:szCs w:val="22"/>
              </w:rPr>
              <w:t>/opatření</w:t>
            </w:r>
          </w:p>
          <w:p w:rsidR="00DA5845" w:rsidRPr="00461857" w:rsidP="00396A27" w14:paraId="065EA17C" w14:textId="7765D3E8">
            <w:pPr>
              <w:rPr>
                <w:rFonts w:asciiTheme="minorHAnsi" w:hAnsiTheme="minorHAnsi" w:cstheme="minorHAnsi"/>
                <w:sz w:val="22"/>
                <w:szCs w:val="22"/>
              </w:rPr>
            </w:pPr>
            <w:r w:rsidRPr="00461857">
              <w:rPr>
                <w:rFonts w:asciiTheme="minorHAnsi" w:hAnsiTheme="minorHAnsi" w:cstheme="minorHAnsi"/>
                <w:sz w:val="22"/>
                <w:szCs w:val="22"/>
              </w:rPr>
              <w:t>Četnost bude plánována v průběhu celého období v závislosti na aktuálních potřebách a stavu jednotlivých procesů v rámci IP</w:t>
            </w:r>
          </w:p>
          <w:p w:rsidR="001551F3" w:rsidRPr="00461857" w:rsidP="00396A27" w14:paraId="49498ADD" w14:textId="0C69038E">
            <w:pPr>
              <w:rPr>
                <w:rFonts w:asciiTheme="minorHAnsi" w:hAnsiTheme="minorHAnsi" w:cstheme="minorHAnsi"/>
                <w:b/>
                <w:sz w:val="22"/>
                <w:szCs w:val="22"/>
              </w:rPr>
            </w:pPr>
          </w:p>
        </w:tc>
        <w:tc>
          <w:tcPr>
            <w:tcW w:w="1134" w:type="dxa"/>
            <w:tcBorders>
              <w:top w:val="single" w:sz="4" w:space="0" w:color="auto"/>
              <w:left w:val="single" w:sz="4" w:space="0" w:color="auto"/>
              <w:bottom w:val="single" w:sz="4" w:space="0" w:color="auto"/>
              <w:right w:val="single" w:sz="4" w:space="0" w:color="auto"/>
            </w:tcBorders>
          </w:tcPr>
          <w:p w:rsidR="001001EF" w:rsidRPr="00461857" w:rsidP="00396A27" w14:paraId="103A6FF2" w14:textId="798EF5DF">
            <w:pPr>
              <w:rPr>
                <w:rFonts w:asciiTheme="minorHAnsi" w:hAnsiTheme="minorHAnsi" w:cstheme="minorHAnsi"/>
                <w:sz w:val="22"/>
                <w:szCs w:val="22"/>
              </w:rPr>
            </w:pPr>
            <w:r w:rsidRPr="00461857">
              <w:rPr>
                <w:rFonts w:asciiTheme="minorHAnsi" w:hAnsiTheme="minorHAnsi" w:cstheme="minorHAnsi"/>
                <w:sz w:val="22"/>
                <w:szCs w:val="22"/>
              </w:rPr>
              <w:t>MZ</w:t>
            </w:r>
            <w:r w:rsidR="0089110E">
              <w:rPr>
                <w:rFonts w:asciiTheme="minorHAnsi" w:hAnsiTheme="minorHAnsi" w:cstheme="minorHAnsi"/>
                <w:sz w:val="22"/>
                <w:szCs w:val="22"/>
              </w:rPr>
              <w:t>D</w:t>
            </w:r>
          </w:p>
          <w:p w:rsidR="00AF4E5B" w:rsidRPr="00461857" w:rsidP="00396A27" w14:paraId="1BB5D3AB" w14:textId="77777777">
            <w:pPr>
              <w:rPr>
                <w:rFonts w:asciiTheme="minorHAnsi" w:hAnsiTheme="minorHAnsi" w:cstheme="minorHAnsi"/>
                <w:sz w:val="22"/>
                <w:szCs w:val="22"/>
              </w:rPr>
            </w:pPr>
            <w:r w:rsidRPr="00461857">
              <w:rPr>
                <w:rFonts w:asciiTheme="minorHAnsi" w:hAnsiTheme="minorHAnsi" w:cstheme="minorHAnsi"/>
                <w:sz w:val="22"/>
                <w:szCs w:val="22"/>
              </w:rPr>
              <w:t>UZIS</w:t>
            </w:r>
          </w:p>
          <w:p w:rsidR="00FF777F" w:rsidRPr="00461857" w:rsidP="00396A27" w14:paraId="25612AC3" w14:textId="45CEAD9F">
            <w:pPr>
              <w:rPr>
                <w:rFonts w:asciiTheme="minorHAnsi" w:hAnsiTheme="minorHAnsi" w:cstheme="minorHAnsi"/>
                <w:sz w:val="22"/>
                <w:szCs w:val="22"/>
              </w:rPr>
            </w:pPr>
            <w:r w:rsidRPr="00461857">
              <w:rPr>
                <w:rFonts w:eastAsia="Calibri" w:asciiTheme="minorHAnsi" w:hAnsiTheme="minorHAnsi" w:cstheme="minorHAnsi"/>
                <w:sz w:val="22"/>
                <w:szCs w:val="22"/>
              </w:rPr>
              <w:t>profesní sdružení a komory</w:t>
            </w:r>
          </w:p>
        </w:tc>
        <w:tc>
          <w:tcPr>
            <w:tcW w:w="851" w:type="dxa"/>
            <w:tcBorders>
              <w:top w:val="single" w:sz="4" w:space="0" w:color="auto"/>
              <w:left w:val="single" w:sz="4" w:space="0" w:color="auto"/>
              <w:bottom w:val="single" w:sz="4" w:space="0" w:color="auto"/>
              <w:right w:val="single" w:sz="4" w:space="0" w:color="auto"/>
            </w:tcBorders>
          </w:tcPr>
          <w:p w:rsidR="00AF4E5B" w:rsidRPr="00461857" w:rsidP="00AF4E5B" w14:paraId="0C801E14" w14:textId="60D6D1D1">
            <w:pPr>
              <w:rPr>
                <w:rFonts w:asciiTheme="minorHAnsi" w:hAnsiTheme="minorHAnsi" w:cstheme="minorHAnsi"/>
                <w:sz w:val="22"/>
                <w:szCs w:val="22"/>
              </w:rPr>
            </w:pPr>
            <w:r>
              <w:rPr>
                <w:rFonts w:asciiTheme="minorHAnsi" w:hAnsiTheme="minorHAnsi" w:cstheme="minorHAnsi"/>
                <w:sz w:val="22"/>
                <w:szCs w:val="22"/>
              </w:rPr>
              <w:t>S</w:t>
            </w:r>
            <w:r w:rsidRPr="00461857">
              <w:rPr>
                <w:rFonts w:asciiTheme="minorHAnsi" w:hAnsiTheme="minorHAnsi" w:cstheme="minorHAnsi"/>
                <w:sz w:val="22"/>
                <w:szCs w:val="22"/>
              </w:rPr>
              <w:t>Z+TIS</w:t>
            </w:r>
          </w:p>
          <w:p w:rsidR="001001EF" w:rsidRPr="00461857" w:rsidP="00AF4E5B" w14:paraId="1BB23297" w14:textId="2A0E90E0">
            <w:pPr>
              <w:rPr>
                <w:rFonts w:asciiTheme="minorHAnsi" w:hAnsiTheme="minorHAnsi" w:cstheme="minorHAnsi"/>
                <w:sz w:val="22"/>
                <w:szCs w:val="22"/>
              </w:rPr>
            </w:pPr>
            <w:r w:rsidRPr="00461857">
              <w:rPr>
                <w:rFonts w:asciiTheme="minorHAnsi" w:hAnsiTheme="minorHAnsi" w:cstheme="minorHAnsi"/>
                <w:sz w:val="22"/>
                <w:szCs w:val="22"/>
              </w:rPr>
              <w:t>UZIS</w:t>
            </w:r>
          </w:p>
        </w:tc>
      </w:tr>
      <w:tr w14:paraId="63165B44" w14:textId="77777777" w:rsidTr="000F63C2">
        <w:tblPrEx>
          <w:tblW w:w="13272" w:type="dxa"/>
          <w:tblLayout w:type="fixed"/>
          <w:tblCellMar>
            <w:left w:w="70" w:type="dxa"/>
            <w:right w:w="70" w:type="dxa"/>
          </w:tblCellMar>
          <w:tblLook w:val="04A0"/>
        </w:tblPrEx>
        <w:trPr>
          <w:trHeight w:val="852"/>
        </w:trPr>
        <w:tc>
          <w:tcPr>
            <w:tcW w:w="1790" w:type="dxa"/>
            <w:tcBorders>
              <w:top w:val="single" w:sz="4" w:space="0" w:color="auto"/>
              <w:left w:val="single" w:sz="4" w:space="0" w:color="auto"/>
              <w:bottom w:val="single" w:sz="4" w:space="0" w:color="auto"/>
              <w:right w:val="single" w:sz="4" w:space="0" w:color="auto"/>
            </w:tcBorders>
          </w:tcPr>
          <w:p w:rsidR="004C2771" w:rsidRPr="00461857" w:rsidP="004C2771" w14:paraId="524C29E2" w14:textId="77777777">
            <w:pPr>
              <w:rPr>
                <w:rFonts w:asciiTheme="minorHAnsi" w:hAnsiTheme="minorHAnsi" w:cstheme="minorHAnsi"/>
                <w:sz w:val="22"/>
                <w:szCs w:val="22"/>
              </w:rPr>
            </w:pPr>
            <w:r w:rsidRPr="00461857">
              <w:rPr>
                <w:rFonts w:asciiTheme="minorHAnsi" w:hAnsiTheme="minorHAnsi" w:cstheme="minorHAnsi"/>
                <w:sz w:val="22"/>
                <w:szCs w:val="22"/>
              </w:rPr>
              <w:t>Tiskové zprávy</w:t>
            </w:r>
          </w:p>
          <w:p w:rsidR="004C2771" w:rsidRPr="00461857" w:rsidP="004C2771" w14:paraId="4EEF9A78" w14:textId="70D7246F">
            <w:pPr>
              <w:rPr>
                <w:rStyle w:val="CommentReference"/>
                <w:rFonts w:asciiTheme="minorHAnsi" w:hAnsiTheme="minorHAnsi" w:cstheme="minorHAnsi"/>
                <w:sz w:val="22"/>
                <w:szCs w:val="22"/>
              </w:rPr>
            </w:pPr>
            <w:r w:rsidRPr="00461857">
              <w:rPr>
                <w:rFonts w:asciiTheme="minorHAnsi" w:hAnsiTheme="minorHAnsi" w:cstheme="minorHAnsi"/>
                <w:sz w:val="22"/>
                <w:szCs w:val="22"/>
              </w:rPr>
              <w:t>webové zprávy</w:t>
            </w:r>
            <w:r w:rsidRPr="00461857">
              <w:rPr>
                <w:rStyle w:val="CommentReference"/>
                <w:rFonts w:asciiTheme="minorHAnsi" w:hAnsiTheme="minorHAnsi" w:cstheme="minorHAnsi"/>
                <w:sz w:val="22"/>
                <w:szCs w:val="22"/>
              </w:rPr>
              <w:t>, sociální media</w:t>
            </w:r>
          </w:p>
          <w:p w:rsidR="004C2771" w:rsidRPr="00461857" w:rsidP="004C2771" w14:paraId="4BC81022" w14:textId="33209BF5">
            <w:pPr>
              <w:rPr>
                <w:rStyle w:val="CommentReference"/>
                <w:rFonts w:asciiTheme="minorHAnsi" w:hAnsiTheme="minorHAnsi" w:cstheme="minorHAnsi"/>
                <w:sz w:val="22"/>
                <w:szCs w:val="22"/>
              </w:rPr>
            </w:pPr>
            <w:r w:rsidRPr="00461857">
              <w:rPr>
                <w:rStyle w:val="CommentReference"/>
                <w:rFonts w:asciiTheme="minorHAnsi" w:hAnsiTheme="minorHAnsi" w:cstheme="minorHAnsi"/>
                <w:sz w:val="22"/>
                <w:szCs w:val="22"/>
              </w:rPr>
              <w:t>t</w:t>
            </w:r>
            <w:r w:rsidRPr="00461857">
              <w:rPr>
                <w:rStyle w:val="CommentReference"/>
                <w:rFonts w:asciiTheme="minorHAnsi" w:hAnsiTheme="minorHAnsi" w:cstheme="minorHAnsi"/>
                <w:sz w:val="22"/>
                <w:szCs w:val="22"/>
              </w:rPr>
              <w:t>iskové konference pro veřejnost</w:t>
            </w:r>
          </w:p>
          <w:p w:rsidR="004C2771" w:rsidRPr="00461857" w:rsidP="004C2771" w14:paraId="479E6EB8" w14:textId="031CDD03">
            <w:pPr>
              <w:rPr>
                <w:rFonts w:asciiTheme="minorHAnsi" w:hAnsiTheme="minorHAnsi" w:cstheme="minorHAnsi"/>
                <w:sz w:val="22"/>
                <w:szCs w:val="22"/>
              </w:rPr>
            </w:pPr>
            <w:r w:rsidRPr="00461857">
              <w:rPr>
                <w:rFonts w:asciiTheme="minorHAnsi" w:hAnsiTheme="minorHAnsi" w:cstheme="minorHAnsi"/>
                <w:sz w:val="22"/>
                <w:szCs w:val="22"/>
              </w:rPr>
              <w:t>na obecná témata i na témata řešených dílčích cílů/opatření</w:t>
            </w:r>
          </w:p>
          <w:p w:rsidR="004C2771" w:rsidRPr="00461857" w:rsidP="00074A55" w14:paraId="5256B7C6" w14:textId="77777777">
            <w:pPr>
              <w:ind w:left="22"/>
              <w:rPr>
                <w:rFonts w:asciiTheme="minorHAnsi" w:hAnsiTheme="minorHAnsi" w:cstheme="minorHAnsi"/>
                <w:b/>
                <w:sz w:val="22"/>
                <w:szCs w:val="22"/>
              </w:rPr>
            </w:pPr>
          </w:p>
        </w:tc>
        <w:tc>
          <w:tcPr>
            <w:tcW w:w="2835" w:type="dxa"/>
            <w:tcBorders>
              <w:top w:val="single" w:sz="4" w:space="0" w:color="auto"/>
              <w:left w:val="single" w:sz="4" w:space="0" w:color="auto"/>
              <w:bottom w:val="single" w:sz="4" w:space="0" w:color="auto"/>
              <w:right w:val="single" w:sz="4" w:space="0" w:color="auto"/>
            </w:tcBorders>
          </w:tcPr>
          <w:p w:rsidR="004C2771" w:rsidRPr="00461857" w:rsidP="000F63C2" w14:paraId="4C900CB4" w14:textId="089DAD77">
            <w:pPr>
              <w:jc w:val="both"/>
              <w:rPr>
                <w:rFonts w:asciiTheme="minorHAnsi" w:hAnsiTheme="minorHAnsi" w:cstheme="minorHAnsi"/>
                <w:sz w:val="22"/>
                <w:szCs w:val="22"/>
              </w:rPr>
            </w:pPr>
            <w:r w:rsidRPr="00461857">
              <w:rPr>
                <w:rFonts w:asciiTheme="minorHAnsi" w:hAnsiTheme="minorHAnsi" w:cstheme="minorHAnsi"/>
                <w:sz w:val="22"/>
                <w:szCs w:val="22"/>
              </w:rPr>
              <w:t xml:space="preserve">Zacílení na popularizaci a adekvátní informovanost veřejnosti obecně o problematice integrované péče, problematice pacientských organizací a organizací zaměřených </w:t>
            </w:r>
            <w:r w:rsidRPr="00461857">
              <w:rPr>
                <w:rFonts w:asciiTheme="minorHAnsi" w:hAnsiTheme="minorHAnsi" w:cstheme="minorHAnsi"/>
                <w:sz w:val="22"/>
                <w:szCs w:val="22"/>
              </w:rPr>
              <w:br/>
              <w:t>na pomoc pacientům a problematice reformy péče o duševní zdraví</w:t>
            </w:r>
          </w:p>
          <w:p w:rsidR="004C2771" w:rsidRPr="00461857" w:rsidP="000F63C2" w14:paraId="63D4F8E6" w14:textId="77777777">
            <w:pPr>
              <w:jc w:val="both"/>
              <w:rPr>
                <w:rFonts w:asciiTheme="minorHAnsi" w:hAnsiTheme="minorHAnsi" w:cstheme="minorHAnsi"/>
                <w:sz w:val="22"/>
                <w:szCs w:val="22"/>
              </w:rPr>
            </w:pPr>
          </w:p>
        </w:tc>
        <w:tc>
          <w:tcPr>
            <w:tcW w:w="2693" w:type="dxa"/>
            <w:tcBorders>
              <w:top w:val="single" w:sz="4" w:space="0" w:color="auto"/>
              <w:left w:val="single" w:sz="4" w:space="0" w:color="auto"/>
              <w:bottom w:val="single" w:sz="4" w:space="0" w:color="auto"/>
              <w:right w:val="single" w:sz="4" w:space="0" w:color="auto"/>
            </w:tcBorders>
          </w:tcPr>
          <w:p w:rsidR="004C2771" w:rsidRPr="00461857" w:rsidP="00074A55" w14:paraId="7C5D84D0" w14:textId="06D2B857">
            <w:pPr>
              <w:rPr>
                <w:rFonts w:asciiTheme="minorHAnsi" w:hAnsiTheme="minorHAnsi" w:cstheme="minorHAnsi"/>
                <w:sz w:val="22"/>
                <w:szCs w:val="22"/>
              </w:rPr>
            </w:pPr>
            <w:r w:rsidRPr="00461857">
              <w:rPr>
                <w:rFonts w:asciiTheme="minorHAnsi" w:hAnsiTheme="minorHAnsi" w:cstheme="minorHAnsi"/>
                <w:sz w:val="22"/>
                <w:szCs w:val="22"/>
              </w:rPr>
              <w:t>Laická veřejnost</w:t>
            </w:r>
          </w:p>
        </w:tc>
        <w:tc>
          <w:tcPr>
            <w:tcW w:w="2410" w:type="dxa"/>
            <w:tcBorders>
              <w:top w:val="single" w:sz="4" w:space="0" w:color="auto"/>
              <w:left w:val="single" w:sz="4" w:space="0" w:color="auto"/>
              <w:bottom w:val="single" w:sz="4" w:space="0" w:color="auto"/>
              <w:right w:val="single" w:sz="4" w:space="0" w:color="auto"/>
            </w:tcBorders>
          </w:tcPr>
          <w:p w:rsidR="00FF777F" w:rsidRPr="00461857" w:rsidP="00FF777F" w14:paraId="0D12C71C" w14:textId="77777777">
            <w:pPr>
              <w:rPr>
                <w:rFonts w:asciiTheme="minorHAnsi" w:hAnsiTheme="minorHAnsi" w:cstheme="minorHAnsi"/>
                <w:sz w:val="22"/>
                <w:szCs w:val="22"/>
              </w:rPr>
            </w:pPr>
            <w:r w:rsidRPr="00461857">
              <w:rPr>
                <w:rFonts w:asciiTheme="minorHAnsi" w:hAnsiTheme="minorHAnsi" w:cstheme="minorHAnsi"/>
                <w:sz w:val="22"/>
                <w:szCs w:val="22"/>
              </w:rPr>
              <w:t>Tiskové zprávy</w:t>
            </w:r>
          </w:p>
          <w:p w:rsidR="00FF777F" w:rsidRPr="00461857" w:rsidP="00FF777F" w14:paraId="246D3718" w14:textId="77777777">
            <w:pPr>
              <w:rPr>
                <w:rStyle w:val="CommentReference"/>
                <w:rFonts w:asciiTheme="minorHAnsi" w:hAnsiTheme="minorHAnsi" w:cstheme="minorHAnsi"/>
                <w:sz w:val="22"/>
                <w:szCs w:val="22"/>
              </w:rPr>
            </w:pPr>
            <w:r w:rsidRPr="00461857">
              <w:rPr>
                <w:rFonts w:asciiTheme="minorHAnsi" w:hAnsiTheme="minorHAnsi" w:cstheme="minorHAnsi"/>
                <w:sz w:val="22"/>
                <w:szCs w:val="22"/>
              </w:rPr>
              <w:t>webové zprávy</w:t>
            </w:r>
            <w:r w:rsidRPr="00461857">
              <w:rPr>
                <w:rStyle w:val="CommentReference"/>
                <w:rFonts w:asciiTheme="minorHAnsi" w:hAnsiTheme="minorHAnsi" w:cstheme="minorHAnsi"/>
                <w:sz w:val="22"/>
                <w:szCs w:val="22"/>
              </w:rPr>
              <w:t>, sociální media</w:t>
            </w:r>
          </w:p>
          <w:p w:rsidR="004C2771" w:rsidRPr="00461857" w:rsidP="00FF777F" w14:paraId="2ABD2A08" w14:textId="0CE756DC">
            <w:pPr>
              <w:rPr>
                <w:rFonts w:asciiTheme="minorHAnsi" w:hAnsiTheme="minorHAnsi" w:cstheme="minorHAnsi"/>
                <w:sz w:val="22"/>
                <w:szCs w:val="22"/>
              </w:rPr>
            </w:pPr>
            <w:r w:rsidRPr="00461857">
              <w:rPr>
                <w:rStyle w:val="CommentReference"/>
                <w:rFonts w:asciiTheme="minorHAnsi" w:hAnsiTheme="minorHAnsi" w:cstheme="minorHAnsi"/>
                <w:sz w:val="22"/>
                <w:szCs w:val="22"/>
              </w:rPr>
              <w:t>tiskové konference</w:t>
            </w:r>
          </w:p>
        </w:tc>
        <w:tc>
          <w:tcPr>
            <w:tcW w:w="1559" w:type="dxa"/>
            <w:tcBorders>
              <w:top w:val="single" w:sz="4" w:space="0" w:color="auto"/>
              <w:left w:val="single" w:sz="4" w:space="0" w:color="auto"/>
              <w:bottom w:val="single" w:sz="4" w:space="0" w:color="auto"/>
              <w:right w:val="single" w:sz="4" w:space="0" w:color="auto"/>
            </w:tcBorders>
          </w:tcPr>
          <w:p w:rsidR="00DA5845" w:rsidRPr="00461857" w:rsidP="00DA5845" w14:paraId="48AFFEBA" w14:textId="740D59F8">
            <w:pPr>
              <w:rPr>
                <w:rFonts w:asciiTheme="minorHAnsi" w:hAnsiTheme="minorHAnsi" w:cstheme="minorHAnsi"/>
                <w:sz w:val="22"/>
                <w:szCs w:val="22"/>
              </w:rPr>
            </w:pPr>
            <w:r w:rsidRPr="00461857">
              <w:rPr>
                <w:rFonts w:asciiTheme="minorHAnsi" w:hAnsiTheme="minorHAnsi" w:cstheme="minorHAnsi"/>
                <w:sz w:val="22"/>
                <w:szCs w:val="22"/>
              </w:rPr>
              <w:t>V průběhu celého plánování, realizace a hodnocení jednotlivých dílčích cílů/opatření</w:t>
            </w:r>
          </w:p>
          <w:p w:rsidR="004C2771" w:rsidRPr="00461857" w:rsidP="00074A55" w14:paraId="36024229" w14:textId="3E010880">
            <w:pPr>
              <w:rPr>
                <w:rFonts w:asciiTheme="minorHAnsi" w:hAnsiTheme="minorHAnsi" w:cstheme="minorHAnsi"/>
                <w:sz w:val="22"/>
                <w:szCs w:val="22"/>
              </w:rPr>
            </w:pPr>
          </w:p>
        </w:tc>
        <w:tc>
          <w:tcPr>
            <w:tcW w:w="1134" w:type="dxa"/>
            <w:tcBorders>
              <w:top w:val="single" w:sz="4" w:space="0" w:color="auto"/>
              <w:left w:val="single" w:sz="4" w:space="0" w:color="auto"/>
              <w:bottom w:val="single" w:sz="4" w:space="0" w:color="auto"/>
              <w:right w:val="single" w:sz="4" w:space="0" w:color="auto"/>
            </w:tcBorders>
          </w:tcPr>
          <w:p w:rsidR="004C2771" w:rsidRPr="00461857" w:rsidP="00074A55" w14:paraId="4C213D37" w14:textId="7C7B665E">
            <w:pPr>
              <w:rPr>
                <w:rFonts w:asciiTheme="minorHAnsi" w:hAnsiTheme="minorHAnsi" w:cstheme="minorHAnsi"/>
                <w:sz w:val="22"/>
                <w:szCs w:val="22"/>
              </w:rPr>
            </w:pPr>
            <w:r w:rsidRPr="00461857">
              <w:rPr>
                <w:rFonts w:asciiTheme="minorHAnsi" w:hAnsiTheme="minorHAnsi" w:cstheme="minorHAnsi"/>
                <w:sz w:val="22"/>
                <w:szCs w:val="22"/>
              </w:rPr>
              <w:t>MZ</w:t>
            </w:r>
            <w:r w:rsidR="0089110E">
              <w:rPr>
                <w:rFonts w:asciiTheme="minorHAnsi" w:hAnsiTheme="minorHAnsi" w:cstheme="minorHAnsi"/>
                <w:sz w:val="22"/>
                <w:szCs w:val="22"/>
              </w:rPr>
              <w:t>D</w:t>
            </w:r>
          </w:p>
          <w:p w:rsidR="00FF777F" w:rsidRPr="00461857" w:rsidP="00074A55" w14:paraId="0FB0DCCA" w14:textId="4CAAD496">
            <w:pPr>
              <w:rPr>
                <w:rFonts w:asciiTheme="minorHAnsi" w:hAnsiTheme="minorHAnsi" w:cstheme="minorHAnsi"/>
                <w:sz w:val="22"/>
                <w:szCs w:val="22"/>
              </w:rPr>
            </w:pPr>
            <w:r w:rsidRPr="00461857">
              <w:rPr>
                <w:rFonts w:asciiTheme="minorHAnsi" w:hAnsiTheme="minorHAnsi" w:cstheme="minorHAnsi"/>
                <w:sz w:val="22"/>
                <w:szCs w:val="22"/>
              </w:rPr>
              <w:t>UZIS</w:t>
            </w:r>
          </w:p>
        </w:tc>
        <w:tc>
          <w:tcPr>
            <w:tcW w:w="851" w:type="dxa"/>
            <w:tcBorders>
              <w:top w:val="single" w:sz="4" w:space="0" w:color="auto"/>
              <w:left w:val="single" w:sz="4" w:space="0" w:color="auto"/>
              <w:bottom w:val="single" w:sz="4" w:space="0" w:color="auto"/>
              <w:right w:val="single" w:sz="4" w:space="0" w:color="auto"/>
            </w:tcBorders>
          </w:tcPr>
          <w:p w:rsidR="00C31B2D" w:rsidRPr="00461857" w:rsidP="00C31B2D" w14:paraId="48E285B0" w14:textId="3A4398F4">
            <w:pPr>
              <w:rPr>
                <w:rFonts w:asciiTheme="minorHAnsi" w:hAnsiTheme="minorHAnsi" w:cstheme="minorHAnsi"/>
                <w:sz w:val="22"/>
                <w:szCs w:val="22"/>
              </w:rPr>
            </w:pPr>
            <w:r>
              <w:rPr>
                <w:rFonts w:asciiTheme="minorHAnsi" w:hAnsiTheme="minorHAnsi" w:cstheme="minorHAnsi"/>
                <w:sz w:val="22"/>
                <w:szCs w:val="22"/>
              </w:rPr>
              <w:t>S</w:t>
            </w:r>
            <w:r w:rsidRPr="00461857">
              <w:rPr>
                <w:rFonts w:asciiTheme="minorHAnsi" w:hAnsiTheme="minorHAnsi" w:cstheme="minorHAnsi"/>
                <w:sz w:val="22"/>
                <w:szCs w:val="22"/>
              </w:rPr>
              <w:t>Z+TIS</w:t>
            </w:r>
          </w:p>
          <w:p w:rsidR="004C2771" w:rsidRPr="00461857" w:rsidP="00C31B2D" w14:paraId="0F12E636" w14:textId="352F95A4">
            <w:pPr>
              <w:rPr>
                <w:rFonts w:asciiTheme="minorHAnsi" w:hAnsiTheme="minorHAnsi" w:cstheme="minorHAnsi"/>
                <w:sz w:val="22"/>
                <w:szCs w:val="22"/>
              </w:rPr>
            </w:pPr>
            <w:r w:rsidRPr="00461857">
              <w:rPr>
                <w:rFonts w:asciiTheme="minorHAnsi" w:hAnsiTheme="minorHAnsi" w:cstheme="minorHAnsi"/>
                <w:sz w:val="22"/>
                <w:szCs w:val="22"/>
              </w:rPr>
              <w:t>UZIS</w:t>
            </w:r>
          </w:p>
        </w:tc>
      </w:tr>
      <w:tr w14:paraId="274F5E40" w14:textId="77777777" w:rsidTr="000F63C2">
        <w:tblPrEx>
          <w:tblW w:w="13272" w:type="dxa"/>
          <w:tblLayout w:type="fixed"/>
          <w:tblCellMar>
            <w:left w:w="70" w:type="dxa"/>
            <w:right w:w="70" w:type="dxa"/>
          </w:tblCellMar>
          <w:tblLook w:val="04A0"/>
        </w:tblPrEx>
        <w:trPr>
          <w:trHeight w:val="852"/>
        </w:trPr>
        <w:tc>
          <w:tcPr>
            <w:tcW w:w="1790" w:type="dxa"/>
            <w:tcBorders>
              <w:top w:val="single" w:sz="4" w:space="0" w:color="auto"/>
              <w:left w:val="single" w:sz="4" w:space="0" w:color="auto"/>
              <w:bottom w:val="single" w:sz="4" w:space="0" w:color="auto"/>
              <w:right w:val="single" w:sz="4" w:space="0" w:color="auto"/>
            </w:tcBorders>
          </w:tcPr>
          <w:p w:rsidR="0089110E" w:rsidRPr="00461857" w:rsidP="0089110E" w14:paraId="5C83983F" w14:textId="56963554">
            <w:pPr>
              <w:rPr>
                <w:rFonts w:asciiTheme="minorHAnsi" w:hAnsiTheme="minorHAnsi" w:cstheme="minorHAnsi"/>
                <w:sz w:val="22"/>
                <w:szCs w:val="22"/>
              </w:rPr>
            </w:pPr>
            <w:r w:rsidRPr="00461857">
              <w:rPr>
                <w:rFonts w:asciiTheme="minorHAnsi" w:hAnsiTheme="minorHAnsi" w:cstheme="minorHAnsi"/>
                <w:sz w:val="22"/>
                <w:szCs w:val="22"/>
              </w:rPr>
              <w:t>Odborné tiskové zprávy, odborné webové zprávy</w:t>
            </w:r>
            <w:r w:rsidRPr="00461857">
              <w:rPr>
                <w:rStyle w:val="CommentReference"/>
                <w:rFonts w:asciiTheme="minorHAnsi" w:hAnsiTheme="minorHAnsi" w:cstheme="minorHAnsi"/>
                <w:sz w:val="22"/>
                <w:szCs w:val="22"/>
              </w:rPr>
              <w:t xml:space="preserve"> a odborné články za účelem </w:t>
            </w:r>
            <w:r w:rsidRPr="00461857">
              <w:rPr>
                <w:rFonts w:asciiTheme="minorHAnsi" w:hAnsiTheme="minorHAnsi" w:cstheme="minorHAnsi"/>
                <w:sz w:val="22"/>
                <w:szCs w:val="22"/>
              </w:rPr>
              <w:t xml:space="preserve">odborné prezentace </w:t>
            </w:r>
            <w:r w:rsidRPr="00461857">
              <w:rPr>
                <w:rFonts w:asciiTheme="minorHAnsi" w:hAnsiTheme="minorHAnsi" w:cstheme="minorHAnsi"/>
                <w:sz w:val="22"/>
                <w:szCs w:val="22"/>
              </w:rPr>
              <w:t>problematiky v sociálních médiích</w:t>
            </w:r>
          </w:p>
          <w:p w:rsidR="0089110E" w:rsidRPr="00461857" w:rsidP="0089110E" w14:paraId="3896D37B" w14:textId="77777777">
            <w:pPr>
              <w:rPr>
                <w:rFonts w:asciiTheme="minorHAnsi" w:hAnsiTheme="minorHAnsi"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tcPr>
          <w:p w:rsidR="0089110E" w:rsidRPr="00461857" w:rsidP="0089110E" w14:paraId="514A8275" w14:textId="6AFFB9B7">
            <w:pPr>
              <w:jc w:val="both"/>
              <w:rPr>
                <w:rFonts w:asciiTheme="minorHAnsi" w:hAnsiTheme="minorHAnsi" w:cstheme="minorHAnsi"/>
                <w:sz w:val="22"/>
                <w:szCs w:val="22"/>
              </w:rPr>
            </w:pPr>
            <w:r w:rsidRPr="00461857">
              <w:rPr>
                <w:rFonts w:asciiTheme="minorHAnsi" w:hAnsiTheme="minorHAnsi" w:cstheme="minorHAnsi"/>
                <w:sz w:val="22"/>
                <w:szCs w:val="22"/>
              </w:rPr>
              <w:t>Odborná prezentace výstupů plánování, realizace i hodnocení jednotlivých dílčích výstupů/opatření</w:t>
            </w:r>
          </w:p>
          <w:p w:rsidR="0089110E" w:rsidRPr="00461857" w:rsidP="0089110E" w14:paraId="0D3BF838" w14:textId="77777777">
            <w:pPr>
              <w:jc w:val="both"/>
              <w:rPr>
                <w:rFonts w:asciiTheme="minorHAnsi" w:hAnsiTheme="minorHAnsi" w:cstheme="minorHAnsi"/>
                <w:sz w:val="22"/>
                <w:szCs w:val="22"/>
              </w:rPr>
            </w:pPr>
          </w:p>
        </w:tc>
        <w:tc>
          <w:tcPr>
            <w:tcW w:w="2693" w:type="dxa"/>
            <w:tcBorders>
              <w:top w:val="single" w:sz="4" w:space="0" w:color="auto"/>
              <w:left w:val="single" w:sz="4" w:space="0" w:color="auto"/>
              <w:bottom w:val="single" w:sz="4" w:space="0" w:color="auto"/>
              <w:right w:val="single" w:sz="4" w:space="0" w:color="auto"/>
            </w:tcBorders>
          </w:tcPr>
          <w:p w:rsidR="0089110E" w:rsidRPr="00461857" w:rsidP="0089110E" w14:paraId="72226442" w14:textId="77777777">
            <w:pPr>
              <w:rPr>
                <w:rFonts w:asciiTheme="minorHAnsi" w:hAnsiTheme="minorHAnsi" w:cstheme="minorHAnsi"/>
                <w:sz w:val="22"/>
                <w:szCs w:val="22"/>
              </w:rPr>
            </w:pPr>
            <w:r w:rsidRPr="00461857">
              <w:rPr>
                <w:rFonts w:asciiTheme="minorHAnsi" w:hAnsiTheme="minorHAnsi" w:cstheme="minorHAnsi"/>
                <w:sz w:val="22"/>
                <w:szCs w:val="22"/>
              </w:rPr>
              <w:t>Poskytovatelé zdravotních služeb a poskytovatelé sociálních služeb,</w:t>
            </w:r>
          </w:p>
          <w:p w:rsidR="0089110E" w:rsidRPr="00461857" w:rsidP="0089110E" w14:paraId="2C6D28E5" w14:textId="7001A613">
            <w:pPr>
              <w:rPr>
                <w:rFonts w:asciiTheme="minorHAnsi" w:hAnsiTheme="minorHAnsi" w:cstheme="minorHAnsi"/>
                <w:sz w:val="22"/>
                <w:szCs w:val="22"/>
              </w:rPr>
            </w:pPr>
            <w:r w:rsidRPr="00461857">
              <w:rPr>
                <w:rFonts w:asciiTheme="minorHAnsi" w:hAnsiTheme="minorHAnsi" w:cstheme="minorHAnsi"/>
                <w:sz w:val="22"/>
                <w:szCs w:val="22"/>
              </w:rPr>
              <w:t xml:space="preserve">odborná veřejnost a </w:t>
            </w:r>
            <w:r w:rsidRPr="00461857">
              <w:rPr>
                <w:rFonts w:eastAsia="Calibri" w:asciiTheme="minorHAnsi" w:hAnsiTheme="minorHAnsi" w:cstheme="minorHAnsi"/>
                <w:sz w:val="22"/>
                <w:szCs w:val="22"/>
              </w:rPr>
              <w:t>profesní sdružení a komory</w:t>
            </w:r>
            <w:r w:rsidRPr="00461857">
              <w:rPr>
                <w:rFonts w:asciiTheme="minorHAnsi" w:hAnsiTheme="minorHAnsi" w:cstheme="minorHAnsi"/>
                <w:sz w:val="22"/>
                <w:szCs w:val="22"/>
              </w:rPr>
              <w:t>,</w:t>
            </w:r>
          </w:p>
          <w:p w:rsidR="0089110E" w:rsidRPr="00461857" w:rsidP="0089110E" w14:paraId="72C6A8D6" w14:textId="77777777">
            <w:pPr>
              <w:rPr>
                <w:rFonts w:asciiTheme="minorHAnsi" w:hAnsiTheme="minorHAnsi" w:cstheme="minorHAnsi"/>
                <w:sz w:val="22"/>
                <w:szCs w:val="22"/>
              </w:rPr>
            </w:pPr>
            <w:r w:rsidRPr="00461857">
              <w:rPr>
                <w:rFonts w:asciiTheme="minorHAnsi" w:hAnsiTheme="minorHAnsi" w:cstheme="minorHAnsi"/>
                <w:sz w:val="22"/>
                <w:szCs w:val="22"/>
              </w:rPr>
              <w:t>územní samosprávné celky,</w:t>
            </w:r>
          </w:p>
          <w:p w:rsidR="0089110E" w:rsidRPr="00461857" w:rsidP="0089110E" w14:paraId="4A481D2B" w14:textId="4E2CF1FD">
            <w:pPr>
              <w:rPr>
                <w:rFonts w:eastAsia="Calibri" w:asciiTheme="minorHAnsi" w:hAnsiTheme="minorHAnsi" w:cstheme="minorHAnsi"/>
                <w:sz w:val="22"/>
                <w:szCs w:val="22"/>
              </w:rPr>
            </w:pPr>
            <w:r w:rsidRPr="00461857">
              <w:rPr>
                <w:rFonts w:eastAsia="Calibri" w:asciiTheme="minorHAnsi" w:hAnsiTheme="minorHAnsi" w:cstheme="minorHAnsi"/>
                <w:sz w:val="22"/>
                <w:szCs w:val="22"/>
              </w:rPr>
              <w:t>pracovníci MZ</w:t>
            </w:r>
            <w:r w:rsidR="00081625">
              <w:rPr>
                <w:rFonts w:eastAsia="Calibri" w:asciiTheme="minorHAnsi" w:hAnsiTheme="minorHAnsi" w:cstheme="minorHAnsi"/>
                <w:sz w:val="22"/>
                <w:szCs w:val="22"/>
              </w:rPr>
              <w:t>D</w:t>
            </w:r>
            <w:r w:rsidRPr="00461857">
              <w:rPr>
                <w:rFonts w:eastAsia="Calibri" w:asciiTheme="minorHAnsi" w:hAnsiTheme="minorHAnsi" w:cstheme="minorHAnsi"/>
                <w:sz w:val="22"/>
                <w:szCs w:val="22"/>
              </w:rPr>
              <w:t xml:space="preserve"> a pracovníci dalších ústředních orgánů státní správy,</w:t>
            </w:r>
          </w:p>
          <w:p w:rsidR="0089110E" w:rsidRPr="00461857" w:rsidP="0089110E" w14:paraId="50AE2A59" w14:textId="4B93C52D">
            <w:pPr>
              <w:rPr>
                <w:rFonts w:asciiTheme="minorHAnsi" w:hAnsiTheme="minorHAnsi" w:cstheme="minorHAnsi"/>
                <w:sz w:val="22"/>
                <w:szCs w:val="22"/>
              </w:rPr>
            </w:pPr>
            <w:r w:rsidRPr="00461857">
              <w:rPr>
                <w:rFonts w:eastAsia="Calibri" w:asciiTheme="minorHAnsi" w:hAnsiTheme="minorHAnsi" w:cstheme="minorHAnsi"/>
                <w:sz w:val="22"/>
                <w:szCs w:val="22"/>
              </w:rPr>
              <w:t>pacientské organizace zdravotní pojišťovny</w:t>
            </w:r>
          </w:p>
        </w:tc>
        <w:tc>
          <w:tcPr>
            <w:tcW w:w="2410" w:type="dxa"/>
            <w:tcBorders>
              <w:top w:val="single" w:sz="4" w:space="0" w:color="auto"/>
              <w:left w:val="single" w:sz="4" w:space="0" w:color="auto"/>
              <w:bottom w:val="single" w:sz="4" w:space="0" w:color="auto"/>
              <w:right w:val="single" w:sz="4" w:space="0" w:color="auto"/>
            </w:tcBorders>
          </w:tcPr>
          <w:p w:rsidR="0089110E" w:rsidRPr="00461857" w:rsidP="0089110E" w14:paraId="266A7D56" w14:textId="77777777">
            <w:pPr>
              <w:rPr>
                <w:rFonts w:asciiTheme="minorHAnsi" w:hAnsiTheme="minorHAnsi" w:cstheme="minorHAnsi"/>
                <w:sz w:val="22"/>
                <w:szCs w:val="22"/>
              </w:rPr>
            </w:pPr>
            <w:r w:rsidRPr="00461857">
              <w:rPr>
                <w:rFonts w:asciiTheme="minorHAnsi" w:hAnsiTheme="minorHAnsi" w:cstheme="minorHAnsi"/>
                <w:sz w:val="22"/>
                <w:szCs w:val="22"/>
              </w:rPr>
              <w:t>Odborné tiskové zprávy, odborné webové zprávy</w:t>
            </w:r>
          </w:p>
          <w:p w:rsidR="0089110E" w:rsidRPr="00461857" w:rsidP="0089110E" w14:paraId="449B8667" w14:textId="769463FC">
            <w:pPr>
              <w:rPr>
                <w:rFonts w:asciiTheme="minorHAnsi" w:hAnsiTheme="minorHAnsi" w:cstheme="minorHAnsi"/>
                <w:sz w:val="22"/>
                <w:szCs w:val="22"/>
              </w:rPr>
            </w:pPr>
            <w:r w:rsidRPr="00461857">
              <w:rPr>
                <w:rFonts w:asciiTheme="minorHAnsi" w:hAnsiTheme="minorHAnsi" w:cstheme="minorHAnsi"/>
                <w:sz w:val="22"/>
                <w:szCs w:val="22"/>
              </w:rPr>
              <w:t>Odborné články</w:t>
            </w:r>
          </w:p>
        </w:tc>
        <w:tc>
          <w:tcPr>
            <w:tcW w:w="1559" w:type="dxa"/>
            <w:tcBorders>
              <w:top w:val="single" w:sz="4" w:space="0" w:color="auto"/>
              <w:left w:val="single" w:sz="4" w:space="0" w:color="auto"/>
              <w:bottom w:val="single" w:sz="4" w:space="0" w:color="auto"/>
              <w:right w:val="single" w:sz="4" w:space="0" w:color="auto"/>
            </w:tcBorders>
          </w:tcPr>
          <w:p w:rsidR="0089110E" w:rsidRPr="00461857" w:rsidP="0089110E" w14:paraId="5D6F363B" w14:textId="77777777">
            <w:pPr>
              <w:rPr>
                <w:rFonts w:asciiTheme="minorHAnsi" w:hAnsiTheme="minorHAnsi" w:cstheme="minorHAnsi"/>
                <w:sz w:val="22"/>
                <w:szCs w:val="22"/>
              </w:rPr>
            </w:pPr>
            <w:r w:rsidRPr="00461857">
              <w:rPr>
                <w:rFonts w:asciiTheme="minorHAnsi" w:hAnsiTheme="minorHAnsi" w:cstheme="minorHAnsi"/>
                <w:sz w:val="22"/>
                <w:szCs w:val="22"/>
              </w:rPr>
              <w:t xml:space="preserve">V průběhu celého plánování, realizace a hodnocení jednotlivých </w:t>
            </w:r>
            <w:r w:rsidRPr="00461857">
              <w:rPr>
                <w:rFonts w:asciiTheme="minorHAnsi" w:hAnsiTheme="minorHAnsi" w:cstheme="minorHAnsi"/>
                <w:sz w:val="22"/>
                <w:szCs w:val="22"/>
              </w:rPr>
              <w:t>dílčích cílů/opatření</w:t>
            </w:r>
          </w:p>
          <w:p w:rsidR="0089110E" w:rsidRPr="00461857" w:rsidP="0089110E" w14:paraId="1D7FF0BE" w14:textId="77777777">
            <w:pPr>
              <w:rPr>
                <w:rFonts w:asciiTheme="minorHAnsi" w:hAnsiTheme="minorHAnsi" w:cstheme="minorHAnsi"/>
                <w:sz w:val="22"/>
                <w:szCs w:val="22"/>
              </w:rPr>
            </w:pPr>
          </w:p>
        </w:tc>
        <w:tc>
          <w:tcPr>
            <w:tcW w:w="1134" w:type="dxa"/>
            <w:tcBorders>
              <w:top w:val="single" w:sz="4" w:space="0" w:color="auto"/>
              <w:left w:val="single" w:sz="4" w:space="0" w:color="auto"/>
              <w:bottom w:val="single" w:sz="4" w:space="0" w:color="auto"/>
              <w:right w:val="single" w:sz="4" w:space="0" w:color="auto"/>
            </w:tcBorders>
          </w:tcPr>
          <w:p w:rsidR="0089110E" w:rsidRPr="00461857" w:rsidP="0089110E" w14:paraId="74B2DFB6" w14:textId="251315D1">
            <w:pPr>
              <w:rPr>
                <w:rFonts w:asciiTheme="minorHAnsi" w:hAnsiTheme="minorHAnsi" w:cstheme="minorHAnsi"/>
                <w:sz w:val="22"/>
                <w:szCs w:val="22"/>
              </w:rPr>
            </w:pPr>
            <w:r w:rsidRPr="00461857">
              <w:rPr>
                <w:rFonts w:asciiTheme="minorHAnsi" w:hAnsiTheme="minorHAnsi" w:cstheme="minorHAnsi"/>
                <w:sz w:val="22"/>
                <w:szCs w:val="22"/>
              </w:rPr>
              <w:t>MZ</w:t>
            </w:r>
            <w:r>
              <w:rPr>
                <w:rFonts w:asciiTheme="minorHAnsi" w:hAnsiTheme="minorHAnsi" w:cstheme="minorHAnsi"/>
                <w:sz w:val="22"/>
                <w:szCs w:val="22"/>
              </w:rPr>
              <w:t>D</w:t>
            </w:r>
          </w:p>
          <w:p w:rsidR="0089110E" w:rsidRPr="00461857" w:rsidP="0089110E" w14:paraId="50435BE6" w14:textId="24E78661">
            <w:pPr>
              <w:rPr>
                <w:rFonts w:asciiTheme="minorHAnsi" w:hAnsiTheme="minorHAnsi" w:cs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89110E" w:rsidRPr="00461857" w:rsidP="0089110E" w14:paraId="43296D35" w14:textId="3F301175">
            <w:pPr>
              <w:rPr>
                <w:rFonts w:asciiTheme="minorHAnsi" w:hAnsiTheme="minorHAnsi" w:cstheme="minorHAnsi"/>
                <w:sz w:val="22"/>
                <w:szCs w:val="22"/>
              </w:rPr>
            </w:pPr>
            <w:r w:rsidRPr="003805AA">
              <w:rPr>
                <w:rFonts w:asciiTheme="minorHAnsi" w:hAnsiTheme="minorHAnsi" w:cstheme="minorHAnsi"/>
                <w:sz w:val="22"/>
                <w:szCs w:val="22"/>
              </w:rPr>
              <w:t>SZ+TIS</w:t>
            </w:r>
          </w:p>
        </w:tc>
      </w:tr>
      <w:tr w14:paraId="6E4F9800" w14:textId="77777777" w:rsidTr="00DA5845">
        <w:tblPrEx>
          <w:tblW w:w="13272" w:type="dxa"/>
          <w:tblLayout w:type="fixed"/>
          <w:tblCellMar>
            <w:left w:w="70" w:type="dxa"/>
            <w:right w:w="70" w:type="dxa"/>
          </w:tblCellMar>
          <w:tblLook w:val="04A0"/>
        </w:tblPrEx>
        <w:trPr>
          <w:trHeight w:val="852"/>
        </w:trPr>
        <w:tc>
          <w:tcPr>
            <w:tcW w:w="1790" w:type="dxa"/>
            <w:tcBorders>
              <w:top w:val="single" w:sz="4" w:space="0" w:color="auto"/>
              <w:left w:val="single" w:sz="4" w:space="0" w:color="auto"/>
              <w:bottom w:val="single" w:sz="4" w:space="0" w:color="auto"/>
              <w:right w:val="single" w:sz="4" w:space="0" w:color="auto"/>
            </w:tcBorders>
          </w:tcPr>
          <w:p w:rsidR="0089110E" w:rsidRPr="00461857" w:rsidP="0089110E" w14:paraId="2AF9D792" w14:textId="74923003">
            <w:pPr>
              <w:rPr>
                <w:rFonts w:asciiTheme="minorHAnsi" w:hAnsiTheme="minorHAnsi" w:cstheme="minorHAnsi"/>
                <w:sz w:val="22"/>
                <w:szCs w:val="22"/>
              </w:rPr>
            </w:pPr>
            <w:r w:rsidRPr="00461857">
              <w:rPr>
                <w:rFonts w:eastAsia="Calibri" w:asciiTheme="minorHAnsi" w:hAnsiTheme="minorHAnsi" w:cstheme="minorHAnsi"/>
                <w:sz w:val="22"/>
                <w:szCs w:val="22"/>
              </w:rPr>
              <w:t xml:space="preserve">Zacílené webové stránky   </w:t>
            </w:r>
          </w:p>
        </w:tc>
        <w:tc>
          <w:tcPr>
            <w:tcW w:w="2835" w:type="dxa"/>
            <w:tcBorders>
              <w:top w:val="single" w:sz="4" w:space="0" w:color="auto"/>
              <w:left w:val="single" w:sz="4" w:space="0" w:color="auto"/>
              <w:bottom w:val="single" w:sz="4" w:space="0" w:color="auto"/>
              <w:right w:val="single" w:sz="4" w:space="0" w:color="auto"/>
            </w:tcBorders>
          </w:tcPr>
          <w:p w:rsidR="0089110E" w:rsidRPr="00461857" w:rsidP="0089110E" w14:paraId="500F84C8" w14:textId="08EDFA71">
            <w:pPr>
              <w:jc w:val="both"/>
              <w:rPr>
                <w:rFonts w:asciiTheme="minorHAnsi" w:hAnsiTheme="minorHAnsi" w:cstheme="minorHAnsi"/>
                <w:sz w:val="22"/>
                <w:szCs w:val="22"/>
              </w:rPr>
            </w:pPr>
            <w:r w:rsidRPr="00461857">
              <w:rPr>
                <w:rFonts w:asciiTheme="minorHAnsi" w:hAnsiTheme="minorHAnsi" w:cstheme="minorHAnsi"/>
                <w:sz w:val="22"/>
                <w:szCs w:val="22"/>
              </w:rPr>
              <w:t>Adekvátní prezentace dat a výstupů vázaných</w:t>
            </w:r>
            <w:r>
              <w:rPr>
                <w:rFonts w:asciiTheme="minorHAnsi" w:hAnsiTheme="minorHAnsi" w:cstheme="minorHAnsi"/>
                <w:sz w:val="22"/>
                <w:szCs w:val="22"/>
              </w:rPr>
              <w:t xml:space="preserve"> </w:t>
            </w:r>
            <w:r w:rsidRPr="00461857">
              <w:rPr>
                <w:rFonts w:asciiTheme="minorHAnsi" w:hAnsiTheme="minorHAnsi" w:cstheme="minorHAnsi"/>
                <w:sz w:val="22"/>
                <w:szCs w:val="22"/>
              </w:rPr>
              <w:t>k jednotlivým dílčím cílům/opatřením dle dané cílové skupiny</w:t>
            </w:r>
          </w:p>
          <w:p w:rsidR="0089110E" w:rsidP="0089110E" w14:paraId="13CCA2B2" w14:textId="77777777">
            <w:pPr>
              <w:jc w:val="both"/>
              <w:rPr>
                <w:rFonts w:asciiTheme="minorHAnsi" w:hAnsiTheme="minorHAnsi" w:cstheme="minorHAnsi"/>
                <w:sz w:val="22"/>
                <w:szCs w:val="22"/>
              </w:rPr>
            </w:pPr>
            <w:r w:rsidRPr="00461857">
              <w:rPr>
                <w:rFonts w:asciiTheme="minorHAnsi" w:hAnsiTheme="minorHAnsi" w:cstheme="minorHAnsi"/>
                <w:sz w:val="22"/>
                <w:szCs w:val="22"/>
              </w:rPr>
              <w:t>Součást cílového výstupu role koordinátora pro integrovanou péči</w:t>
            </w:r>
            <w:r>
              <w:rPr>
                <w:rFonts w:asciiTheme="minorHAnsi" w:hAnsiTheme="minorHAnsi" w:cstheme="minorHAnsi"/>
                <w:sz w:val="22"/>
                <w:szCs w:val="22"/>
              </w:rPr>
              <w:t xml:space="preserve">, </w:t>
            </w:r>
          </w:p>
          <w:p w:rsidR="0089110E" w:rsidRPr="00461857" w:rsidP="0089110E" w14:paraId="4DCFC4CB" w14:textId="46EE2C24">
            <w:pPr>
              <w:jc w:val="both"/>
              <w:rPr>
                <w:rFonts w:asciiTheme="minorHAnsi" w:hAnsiTheme="minorHAnsi" w:cstheme="minorHAnsi"/>
                <w:sz w:val="22"/>
                <w:szCs w:val="22"/>
              </w:rPr>
            </w:pPr>
            <w:r>
              <w:rPr>
                <w:rFonts w:asciiTheme="minorHAnsi" w:hAnsiTheme="minorHAnsi" w:cstheme="minorHAnsi"/>
                <w:sz w:val="22"/>
                <w:szCs w:val="22"/>
              </w:rPr>
              <w:t>Propojení dat s NZIP</w:t>
            </w:r>
          </w:p>
        </w:tc>
        <w:tc>
          <w:tcPr>
            <w:tcW w:w="2693" w:type="dxa"/>
            <w:tcBorders>
              <w:top w:val="single" w:sz="4" w:space="0" w:color="auto"/>
              <w:left w:val="single" w:sz="4" w:space="0" w:color="auto"/>
              <w:bottom w:val="single" w:sz="4" w:space="0" w:color="auto"/>
              <w:right w:val="single" w:sz="4" w:space="0" w:color="auto"/>
            </w:tcBorders>
          </w:tcPr>
          <w:p w:rsidR="0089110E" w:rsidRPr="00461857" w:rsidP="0089110E" w14:paraId="0FBACCD9" w14:textId="77777777">
            <w:pPr>
              <w:rPr>
                <w:rFonts w:asciiTheme="minorHAnsi" w:hAnsiTheme="minorHAnsi" w:cstheme="minorHAnsi"/>
                <w:sz w:val="22"/>
                <w:szCs w:val="22"/>
              </w:rPr>
            </w:pPr>
            <w:r w:rsidRPr="00461857">
              <w:rPr>
                <w:rFonts w:asciiTheme="minorHAnsi" w:hAnsiTheme="minorHAnsi" w:cstheme="minorHAnsi"/>
                <w:sz w:val="22"/>
                <w:szCs w:val="22"/>
              </w:rPr>
              <w:t>Poskytovatelé zdravotních služeb a poskytovatelé sociálních služeb,</w:t>
            </w:r>
          </w:p>
          <w:p w:rsidR="0089110E" w:rsidRPr="00461857" w:rsidP="0089110E" w14:paraId="0C51519D" w14:textId="77777777">
            <w:pPr>
              <w:rPr>
                <w:rFonts w:asciiTheme="minorHAnsi" w:hAnsiTheme="minorHAnsi" w:cstheme="minorHAnsi"/>
                <w:sz w:val="22"/>
                <w:szCs w:val="22"/>
              </w:rPr>
            </w:pPr>
            <w:r w:rsidRPr="00461857">
              <w:rPr>
                <w:rFonts w:asciiTheme="minorHAnsi" w:hAnsiTheme="minorHAnsi" w:cstheme="minorHAnsi"/>
                <w:sz w:val="22"/>
                <w:szCs w:val="22"/>
              </w:rPr>
              <w:t xml:space="preserve">odborná veřejnost a </w:t>
            </w:r>
            <w:r w:rsidRPr="00461857">
              <w:rPr>
                <w:rFonts w:eastAsia="Calibri" w:asciiTheme="minorHAnsi" w:hAnsiTheme="minorHAnsi" w:cstheme="minorHAnsi"/>
                <w:sz w:val="22"/>
                <w:szCs w:val="22"/>
              </w:rPr>
              <w:t>profesní sdružení a komory</w:t>
            </w:r>
            <w:r w:rsidRPr="00461857">
              <w:rPr>
                <w:rFonts w:asciiTheme="minorHAnsi" w:hAnsiTheme="minorHAnsi" w:cstheme="minorHAnsi"/>
                <w:sz w:val="22"/>
                <w:szCs w:val="22"/>
              </w:rPr>
              <w:t>,</w:t>
            </w:r>
          </w:p>
          <w:p w:rsidR="0089110E" w:rsidRPr="00461857" w:rsidP="0089110E" w14:paraId="26B4B107" w14:textId="77777777">
            <w:pPr>
              <w:rPr>
                <w:rFonts w:asciiTheme="minorHAnsi" w:hAnsiTheme="minorHAnsi" w:cstheme="minorHAnsi"/>
                <w:sz w:val="22"/>
                <w:szCs w:val="22"/>
              </w:rPr>
            </w:pPr>
            <w:r w:rsidRPr="00461857">
              <w:rPr>
                <w:rFonts w:asciiTheme="minorHAnsi" w:hAnsiTheme="minorHAnsi" w:cstheme="minorHAnsi"/>
                <w:sz w:val="22"/>
                <w:szCs w:val="22"/>
              </w:rPr>
              <w:t>územní samosprávné celky,</w:t>
            </w:r>
          </w:p>
          <w:p w:rsidR="0089110E" w:rsidRPr="00461857" w:rsidP="0089110E" w14:paraId="7CF82DD5" w14:textId="2D4C455D">
            <w:pPr>
              <w:rPr>
                <w:rFonts w:eastAsia="Calibri" w:asciiTheme="minorHAnsi" w:hAnsiTheme="minorHAnsi" w:cstheme="minorHAnsi"/>
                <w:sz w:val="22"/>
                <w:szCs w:val="22"/>
              </w:rPr>
            </w:pPr>
            <w:r w:rsidRPr="00461857">
              <w:rPr>
                <w:rFonts w:eastAsia="Calibri" w:asciiTheme="minorHAnsi" w:hAnsiTheme="minorHAnsi" w:cstheme="minorHAnsi"/>
                <w:sz w:val="22"/>
                <w:szCs w:val="22"/>
              </w:rPr>
              <w:t>pracovníci MZ</w:t>
            </w:r>
            <w:r w:rsidR="00081625">
              <w:rPr>
                <w:rFonts w:eastAsia="Calibri" w:asciiTheme="minorHAnsi" w:hAnsiTheme="minorHAnsi" w:cstheme="minorHAnsi"/>
                <w:sz w:val="22"/>
                <w:szCs w:val="22"/>
              </w:rPr>
              <w:t>D</w:t>
            </w:r>
            <w:r w:rsidRPr="00461857">
              <w:rPr>
                <w:rFonts w:eastAsia="Calibri" w:asciiTheme="minorHAnsi" w:hAnsiTheme="minorHAnsi" w:cstheme="minorHAnsi"/>
                <w:sz w:val="22"/>
                <w:szCs w:val="22"/>
              </w:rPr>
              <w:t xml:space="preserve"> a pracovníci dalších ústředních orgánů státní správy,</w:t>
            </w:r>
          </w:p>
          <w:p w:rsidR="0089110E" w:rsidRPr="00461857" w:rsidP="0089110E" w14:paraId="2CE19D83" w14:textId="77777777">
            <w:pPr>
              <w:rPr>
                <w:rFonts w:eastAsia="Calibri" w:asciiTheme="minorHAnsi" w:hAnsiTheme="minorHAnsi" w:cstheme="minorHAnsi"/>
                <w:sz w:val="22"/>
                <w:szCs w:val="22"/>
              </w:rPr>
            </w:pPr>
            <w:r w:rsidRPr="00461857">
              <w:rPr>
                <w:rFonts w:eastAsia="Calibri" w:asciiTheme="minorHAnsi" w:hAnsiTheme="minorHAnsi" w:cstheme="minorHAnsi"/>
                <w:sz w:val="22"/>
                <w:szCs w:val="22"/>
              </w:rPr>
              <w:t>pacientské organizace zdravotní pojišťovny</w:t>
            </w:r>
          </w:p>
          <w:p w:rsidR="0089110E" w:rsidRPr="00461857" w:rsidP="0089110E" w14:paraId="36BD87E6" w14:textId="1C5072BE">
            <w:pPr>
              <w:rPr>
                <w:rFonts w:asciiTheme="minorHAnsi" w:hAnsiTheme="minorHAnsi" w:cstheme="minorHAnsi"/>
                <w:sz w:val="22"/>
                <w:szCs w:val="22"/>
              </w:rPr>
            </w:pPr>
            <w:r w:rsidRPr="00461857">
              <w:rPr>
                <w:rFonts w:asciiTheme="minorHAnsi" w:hAnsiTheme="minorHAnsi" w:cstheme="minorHAnsi"/>
                <w:sz w:val="22"/>
                <w:szCs w:val="22"/>
              </w:rPr>
              <w:t>laická veřejnost</w:t>
            </w:r>
          </w:p>
        </w:tc>
        <w:tc>
          <w:tcPr>
            <w:tcW w:w="2410" w:type="dxa"/>
            <w:tcBorders>
              <w:top w:val="single" w:sz="4" w:space="0" w:color="auto"/>
              <w:left w:val="single" w:sz="4" w:space="0" w:color="auto"/>
              <w:bottom w:val="single" w:sz="4" w:space="0" w:color="auto"/>
              <w:right w:val="single" w:sz="4" w:space="0" w:color="auto"/>
            </w:tcBorders>
          </w:tcPr>
          <w:p w:rsidR="0089110E" w:rsidRPr="00461857" w:rsidP="0089110E" w14:paraId="20134877" w14:textId="4BBB0C19">
            <w:pPr>
              <w:rPr>
                <w:rFonts w:asciiTheme="minorHAnsi" w:hAnsiTheme="minorHAnsi" w:cstheme="minorHAnsi"/>
                <w:sz w:val="22"/>
                <w:szCs w:val="22"/>
              </w:rPr>
            </w:pPr>
            <w:r w:rsidRPr="00461857">
              <w:rPr>
                <w:rFonts w:asciiTheme="minorHAnsi" w:hAnsiTheme="minorHAnsi" w:cstheme="minorHAnsi"/>
                <w:sz w:val="22"/>
                <w:szCs w:val="22"/>
              </w:rPr>
              <w:t>Webové stránky</w:t>
            </w:r>
          </w:p>
        </w:tc>
        <w:tc>
          <w:tcPr>
            <w:tcW w:w="1559" w:type="dxa"/>
            <w:tcBorders>
              <w:top w:val="single" w:sz="4" w:space="0" w:color="auto"/>
              <w:left w:val="single" w:sz="4" w:space="0" w:color="auto"/>
              <w:bottom w:val="single" w:sz="4" w:space="0" w:color="auto"/>
              <w:right w:val="single" w:sz="4" w:space="0" w:color="auto"/>
            </w:tcBorders>
          </w:tcPr>
          <w:p w:rsidR="0089110E" w:rsidRPr="00461857" w:rsidP="0089110E" w14:paraId="1ECFC2C4" w14:textId="76A55800">
            <w:pPr>
              <w:rPr>
                <w:rFonts w:asciiTheme="minorHAnsi" w:hAnsiTheme="minorHAnsi" w:cstheme="minorHAnsi"/>
                <w:sz w:val="22"/>
                <w:szCs w:val="22"/>
              </w:rPr>
            </w:pPr>
            <w:r w:rsidRPr="00461857">
              <w:rPr>
                <w:rFonts w:asciiTheme="minorHAnsi" w:hAnsiTheme="minorHAnsi" w:cstheme="minorHAnsi"/>
                <w:sz w:val="22"/>
                <w:szCs w:val="22"/>
              </w:rPr>
              <w:t>Plnění v průběhu celého implementačního období</w:t>
            </w:r>
          </w:p>
        </w:tc>
        <w:tc>
          <w:tcPr>
            <w:tcW w:w="1134" w:type="dxa"/>
            <w:tcBorders>
              <w:top w:val="single" w:sz="4" w:space="0" w:color="auto"/>
              <w:left w:val="single" w:sz="4" w:space="0" w:color="auto"/>
              <w:bottom w:val="single" w:sz="4" w:space="0" w:color="auto"/>
              <w:right w:val="single" w:sz="4" w:space="0" w:color="auto"/>
            </w:tcBorders>
          </w:tcPr>
          <w:p w:rsidR="0089110E" w:rsidRPr="00461857" w:rsidP="0089110E" w14:paraId="236FA243" w14:textId="6838BB87">
            <w:pPr>
              <w:rPr>
                <w:rFonts w:asciiTheme="minorHAnsi" w:hAnsiTheme="minorHAnsi" w:cstheme="minorHAnsi"/>
                <w:sz w:val="22"/>
                <w:szCs w:val="22"/>
              </w:rPr>
            </w:pPr>
            <w:r w:rsidRPr="00461857">
              <w:rPr>
                <w:rFonts w:asciiTheme="minorHAnsi" w:hAnsiTheme="minorHAnsi" w:cstheme="minorHAnsi"/>
                <w:sz w:val="22"/>
                <w:szCs w:val="22"/>
              </w:rPr>
              <w:t>MZ</w:t>
            </w:r>
            <w:r>
              <w:rPr>
                <w:rFonts w:asciiTheme="minorHAnsi" w:hAnsiTheme="minorHAnsi" w:cstheme="minorHAnsi"/>
                <w:sz w:val="22"/>
                <w:szCs w:val="22"/>
              </w:rPr>
              <w:t>D</w:t>
            </w:r>
          </w:p>
        </w:tc>
        <w:tc>
          <w:tcPr>
            <w:tcW w:w="851" w:type="dxa"/>
            <w:tcBorders>
              <w:top w:val="single" w:sz="4" w:space="0" w:color="auto"/>
              <w:left w:val="single" w:sz="4" w:space="0" w:color="auto"/>
              <w:bottom w:val="single" w:sz="4" w:space="0" w:color="auto"/>
              <w:right w:val="single" w:sz="4" w:space="0" w:color="auto"/>
            </w:tcBorders>
          </w:tcPr>
          <w:p w:rsidR="0089110E" w:rsidRPr="00461857" w:rsidP="0089110E" w14:paraId="0CB09BA4" w14:textId="321A938A">
            <w:pPr>
              <w:rPr>
                <w:rFonts w:asciiTheme="minorHAnsi" w:hAnsiTheme="minorHAnsi" w:cstheme="minorHAnsi"/>
                <w:sz w:val="22"/>
                <w:szCs w:val="22"/>
              </w:rPr>
            </w:pPr>
            <w:r w:rsidRPr="003805AA">
              <w:rPr>
                <w:rFonts w:asciiTheme="minorHAnsi" w:hAnsiTheme="minorHAnsi" w:cstheme="minorHAnsi"/>
                <w:sz w:val="22"/>
                <w:szCs w:val="22"/>
              </w:rPr>
              <w:t>SZ+TIS</w:t>
            </w:r>
          </w:p>
        </w:tc>
      </w:tr>
      <w:tr w14:paraId="604B2E20" w14:textId="77777777" w:rsidTr="000F63C2">
        <w:tblPrEx>
          <w:tblW w:w="13272" w:type="dxa"/>
          <w:tblLayout w:type="fixed"/>
          <w:tblCellMar>
            <w:left w:w="70" w:type="dxa"/>
            <w:right w:w="70" w:type="dxa"/>
          </w:tblCellMar>
          <w:tblLook w:val="04A0"/>
        </w:tblPrEx>
        <w:trPr>
          <w:trHeight w:val="852"/>
        </w:trPr>
        <w:tc>
          <w:tcPr>
            <w:tcW w:w="1790" w:type="dxa"/>
            <w:tcBorders>
              <w:top w:val="single" w:sz="4" w:space="0" w:color="auto"/>
              <w:left w:val="single" w:sz="4" w:space="0" w:color="auto"/>
              <w:bottom w:val="single" w:sz="4" w:space="0" w:color="auto"/>
              <w:right w:val="single" w:sz="4" w:space="0" w:color="auto"/>
            </w:tcBorders>
          </w:tcPr>
          <w:p w:rsidR="00FF777F" w:rsidRPr="00461857" w:rsidP="00FF777F" w14:paraId="0108900B" w14:textId="2EA55431">
            <w:pPr>
              <w:rPr>
                <w:rFonts w:asciiTheme="minorHAnsi" w:hAnsiTheme="minorHAnsi" w:cstheme="minorHAnsi"/>
                <w:sz w:val="22"/>
                <w:szCs w:val="22"/>
              </w:rPr>
            </w:pPr>
            <w:r w:rsidRPr="00461857">
              <w:rPr>
                <w:rFonts w:asciiTheme="minorHAnsi" w:hAnsiTheme="minorHAnsi" w:cstheme="minorHAnsi"/>
                <w:sz w:val="22"/>
                <w:szCs w:val="22"/>
              </w:rPr>
              <w:t>Výzva ke spolupráci</w:t>
            </w:r>
          </w:p>
        </w:tc>
        <w:tc>
          <w:tcPr>
            <w:tcW w:w="2835" w:type="dxa"/>
            <w:tcBorders>
              <w:top w:val="single" w:sz="4" w:space="0" w:color="auto"/>
              <w:left w:val="single" w:sz="4" w:space="0" w:color="auto"/>
              <w:bottom w:val="single" w:sz="4" w:space="0" w:color="auto"/>
              <w:right w:val="single" w:sz="4" w:space="0" w:color="auto"/>
            </w:tcBorders>
          </w:tcPr>
          <w:p w:rsidR="00FF777F" w:rsidRPr="00461857" w:rsidP="000F63C2" w14:paraId="408AB204" w14:textId="74BA9C65">
            <w:pPr>
              <w:jc w:val="both"/>
              <w:rPr>
                <w:rFonts w:asciiTheme="minorHAnsi" w:hAnsiTheme="minorHAnsi" w:cstheme="minorHAnsi"/>
                <w:sz w:val="22"/>
                <w:szCs w:val="22"/>
              </w:rPr>
            </w:pPr>
            <w:r w:rsidRPr="00461857">
              <w:rPr>
                <w:rFonts w:asciiTheme="minorHAnsi" w:hAnsiTheme="minorHAnsi" w:cstheme="minorHAnsi"/>
                <w:sz w:val="22"/>
                <w:szCs w:val="22"/>
              </w:rPr>
              <w:t xml:space="preserve">Výzva gestorů směřovaná k dotčeným cílovým skupinám, které budou voleny na základě konkrétních oblastí </w:t>
            </w:r>
          </w:p>
        </w:tc>
        <w:tc>
          <w:tcPr>
            <w:tcW w:w="2693" w:type="dxa"/>
            <w:tcBorders>
              <w:top w:val="single" w:sz="4" w:space="0" w:color="auto"/>
              <w:left w:val="single" w:sz="4" w:space="0" w:color="auto"/>
              <w:bottom w:val="single" w:sz="4" w:space="0" w:color="auto"/>
              <w:right w:val="single" w:sz="4" w:space="0" w:color="auto"/>
            </w:tcBorders>
          </w:tcPr>
          <w:p w:rsidR="00FF777F" w:rsidRPr="00461857" w:rsidP="00FF777F" w14:paraId="1ECE5099" w14:textId="77777777">
            <w:pPr>
              <w:rPr>
                <w:rFonts w:asciiTheme="minorHAnsi" w:hAnsiTheme="minorHAnsi" w:cstheme="minorHAnsi"/>
                <w:sz w:val="22"/>
                <w:szCs w:val="22"/>
              </w:rPr>
            </w:pPr>
            <w:r w:rsidRPr="00461857">
              <w:rPr>
                <w:rFonts w:asciiTheme="minorHAnsi" w:hAnsiTheme="minorHAnsi" w:cstheme="minorHAnsi"/>
                <w:sz w:val="22"/>
                <w:szCs w:val="22"/>
              </w:rPr>
              <w:t>Poskytovatelé zdravotních služeb a poskytovatelé sociálních služeb,</w:t>
            </w:r>
          </w:p>
          <w:p w:rsidR="00FF777F" w:rsidRPr="00461857" w:rsidP="00FF777F" w14:paraId="6BF6D240" w14:textId="77777777">
            <w:pPr>
              <w:rPr>
                <w:rFonts w:asciiTheme="minorHAnsi" w:hAnsiTheme="minorHAnsi" w:cstheme="minorHAnsi"/>
                <w:sz w:val="22"/>
                <w:szCs w:val="22"/>
              </w:rPr>
            </w:pPr>
            <w:r w:rsidRPr="00461857">
              <w:rPr>
                <w:rFonts w:asciiTheme="minorHAnsi" w:hAnsiTheme="minorHAnsi" w:cstheme="minorHAnsi"/>
                <w:sz w:val="22"/>
                <w:szCs w:val="22"/>
              </w:rPr>
              <w:t xml:space="preserve">odborná veřejnost a </w:t>
            </w:r>
            <w:r w:rsidRPr="00461857">
              <w:rPr>
                <w:rFonts w:eastAsia="Calibri" w:asciiTheme="minorHAnsi" w:hAnsiTheme="minorHAnsi" w:cstheme="minorHAnsi"/>
                <w:sz w:val="22"/>
                <w:szCs w:val="22"/>
              </w:rPr>
              <w:t>profesní sdružení a komory</w:t>
            </w:r>
            <w:r w:rsidRPr="00461857">
              <w:rPr>
                <w:rFonts w:asciiTheme="minorHAnsi" w:hAnsiTheme="minorHAnsi" w:cstheme="minorHAnsi"/>
                <w:sz w:val="22"/>
                <w:szCs w:val="22"/>
              </w:rPr>
              <w:t>,</w:t>
            </w:r>
          </w:p>
          <w:p w:rsidR="00FF777F" w:rsidRPr="00461857" w:rsidP="00FF777F" w14:paraId="76ECC4D4" w14:textId="77777777">
            <w:pPr>
              <w:rPr>
                <w:rFonts w:asciiTheme="minorHAnsi" w:hAnsiTheme="minorHAnsi" w:cstheme="minorHAnsi"/>
                <w:sz w:val="22"/>
                <w:szCs w:val="22"/>
              </w:rPr>
            </w:pPr>
            <w:r w:rsidRPr="00461857">
              <w:rPr>
                <w:rFonts w:asciiTheme="minorHAnsi" w:hAnsiTheme="minorHAnsi" w:cstheme="minorHAnsi"/>
                <w:sz w:val="22"/>
                <w:szCs w:val="22"/>
              </w:rPr>
              <w:t>územní samosprávné celky,</w:t>
            </w:r>
          </w:p>
          <w:p w:rsidR="00FF777F" w:rsidRPr="00461857" w:rsidP="00FF777F" w14:paraId="7447E249" w14:textId="620DBB14">
            <w:pPr>
              <w:rPr>
                <w:rFonts w:eastAsia="Calibri" w:asciiTheme="minorHAnsi" w:hAnsiTheme="minorHAnsi" w:cstheme="minorHAnsi"/>
                <w:sz w:val="22"/>
                <w:szCs w:val="22"/>
              </w:rPr>
            </w:pPr>
            <w:r w:rsidRPr="00461857">
              <w:rPr>
                <w:rFonts w:eastAsia="Calibri" w:asciiTheme="minorHAnsi" w:hAnsiTheme="minorHAnsi" w:cstheme="minorHAnsi"/>
                <w:sz w:val="22"/>
                <w:szCs w:val="22"/>
              </w:rPr>
              <w:t>pracovníci MZ</w:t>
            </w:r>
            <w:r w:rsidR="00081625">
              <w:rPr>
                <w:rFonts w:eastAsia="Calibri" w:asciiTheme="minorHAnsi" w:hAnsiTheme="minorHAnsi" w:cstheme="minorHAnsi"/>
                <w:sz w:val="22"/>
                <w:szCs w:val="22"/>
              </w:rPr>
              <w:t>D</w:t>
            </w:r>
            <w:r w:rsidRPr="00461857">
              <w:rPr>
                <w:rFonts w:eastAsia="Calibri" w:asciiTheme="minorHAnsi" w:hAnsiTheme="minorHAnsi" w:cstheme="minorHAnsi"/>
                <w:sz w:val="22"/>
                <w:szCs w:val="22"/>
              </w:rPr>
              <w:t xml:space="preserve"> a pracovníci dalších ústředních orgánů státní správy,</w:t>
            </w:r>
          </w:p>
          <w:p w:rsidR="00FF777F" w:rsidRPr="00461857" w:rsidP="00FF777F" w14:paraId="23DC09E4" w14:textId="04C112AB">
            <w:pPr>
              <w:rPr>
                <w:rFonts w:asciiTheme="minorHAnsi" w:hAnsiTheme="minorHAnsi" w:cstheme="minorHAnsi"/>
                <w:sz w:val="22"/>
                <w:szCs w:val="22"/>
              </w:rPr>
            </w:pPr>
            <w:r w:rsidRPr="00461857">
              <w:rPr>
                <w:rFonts w:eastAsia="Calibri" w:asciiTheme="minorHAnsi" w:hAnsiTheme="minorHAnsi" w:cstheme="minorHAnsi"/>
                <w:sz w:val="22"/>
                <w:szCs w:val="22"/>
              </w:rPr>
              <w:t>pacientské organizace zdravotní pojišťovny</w:t>
            </w:r>
          </w:p>
        </w:tc>
        <w:tc>
          <w:tcPr>
            <w:tcW w:w="2410" w:type="dxa"/>
            <w:tcBorders>
              <w:top w:val="single" w:sz="4" w:space="0" w:color="auto"/>
              <w:left w:val="single" w:sz="4" w:space="0" w:color="auto"/>
              <w:bottom w:val="single" w:sz="4" w:space="0" w:color="auto"/>
              <w:right w:val="single" w:sz="4" w:space="0" w:color="auto"/>
            </w:tcBorders>
          </w:tcPr>
          <w:p w:rsidR="00FF777F" w:rsidRPr="00461857" w:rsidP="00FF777F" w14:paraId="4B7424E1" w14:textId="2FA72AE1">
            <w:pPr>
              <w:rPr>
                <w:rFonts w:asciiTheme="minorHAnsi" w:hAnsiTheme="minorHAnsi" w:cstheme="minorHAnsi"/>
                <w:sz w:val="22"/>
                <w:szCs w:val="22"/>
              </w:rPr>
            </w:pPr>
            <w:r w:rsidRPr="00461857">
              <w:rPr>
                <w:rFonts w:asciiTheme="minorHAnsi" w:hAnsiTheme="minorHAnsi" w:cstheme="minorHAnsi"/>
                <w:sz w:val="22"/>
                <w:szCs w:val="22"/>
              </w:rPr>
              <w:t xml:space="preserve">Písemná výzva ke spolupráci </w:t>
            </w:r>
          </w:p>
        </w:tc>
        <w:tc>
          <w:tcPr>
            <w:tcW w:w="1559" w:type="dxa"/>
            <w:tcBorders>
              <w:top w:val="single" w:sz="4" w:space="0" w:color="auto"/>
              <w:left w:val="single" w:sz="4" w:space="0" w:color="auto"/>
              <w:bottom w:val="single" w:sz="4" w:space="0" w:color="auto"/>
              <w:right w:val="single" w:sz="4" w:space="0" w:color="auto"/>
            </w:tcBorders>
          </w:tcPr>
          <w:p w:rsidR="00FF777F" w:rsidRPr="00461857" w:rsidP="00FF777F" w14:paraId="5F72E2E4" w14:textId="77777777">
            <w:pPr>
              <w:rPr>
                <w:rFonts w:asciiTheme="minorHAnsi" w:hAnsiTheme="minorHAnsi" w:cstheme="minorHAnsi"/>
                <w:sz w:val="22"/>
                <w:szCs w:val="22"/>
              </w:rPr>
            </w:pPr>
            <w:r w:rsidRPr="00461857">
              <w:rPr>
                <w:rFonts w:asciiTheme="minorHAnsi" w:hAnsiTheme="minorHAnsi" w:cstheme="minorHAnsi"/>
                <w:sz w:val="22"/>
                <w:szCs w:val="22"/>
              </w:rPr>
              <w:t>V průběhu celého plánování, realizace a hodnocení jednotlivých DC/opatření.</w:t>
            </w:r>
          </w:p>
          <w:p w:rsidR="00FF777F" w:rsidRPr="00461857" w:rsidP="00FF777F" w14:paraId="41B7964B" w14:textId="557722B6">
            <w:pPr>
              <w:rPr>
                <w:rFonts w:asciiTheme="minorHAnsi" w:hAnsiTheme="minorHAnsi" w:cstheme="minorHAnsi"/>
                <w:sz w:val="22"/>
                <w:szCs w:val="22"/>
              </w:rPr>
            </w:pPr>
            <w:r w:rsidRPr="00461857">
              <w:rPr>
                <w:rFonts w:asciiTheme="minorHAnsi" w:hAnsiTheme="minorHAnsi" w:cstheme="minorHAnsi"/>
                <w:sz w:val="22"/>
                <w:szCs w:val="22"/>
              </w:rPr>
              <w:t xml:space="preserve">Četnost bude plánována v průběhu celého období v závislosti na </w:t>
            </w:r>
            <w:r w:rsidRPr="00461857">
              <w:rPr>
                <w:rFonts w:asciiTheme="minorHAnsi" w:hAnsiTheme="minorHAnsi" w:cstheme="minorHAnsi"/>
                <w:sz w:val="22"/>
                <w:szCs w:val="22"/>
              </w:rPr>
              <w:t>aktuálních potřebách a stavu jednotlivých procesů v rámci IP</w:t>
            </w:r>
          </w:p>
        </w:tc>
        <w:tc>
          <w:tcPr>
            <w:tcW w:w="1134" w:type="dxa"/>
            <w:tcBorders>
              <w:top w:val="single" w:sz="4" w:space="0" w:color="auto"/>
              <w:left w:val="single" w:sz="4" w:space="0" w:color="auto"/>
              <w:bottom w:val="single" w:sz="4" w:space="0" w:color="auto"/>
              <w:right w:val="single" w:sz="4" w:space="0" w:color="auto"/>
            </w:tcBorders>
          </w:tcPr>
          <w:p w:rsidR="00FF777F" w:rsidRPr="00461857" w:rsidP="00FF777F" w14:paraId="3B0D8AD2" w14:textId="637F2A9E">
            <w:pPr>
              <w:rPr>
                <w:rFonts w:asciiTheme="minorHAnsi" w:hAnsiTheme="minorHAnsi" w:cstheme="minorHAnsi"/>
                <w:sz w:val="22"/>
                <w:szCs w:val="22"/>
              </w:rPr>
            </w:pPr>
            <w:r w:rsidRPr="00461857">
              <w:rPr>
                <w:rFonts w:asciiTheme="minorHAnsi" w:hAnsiTheme="minorHAnsi" w:cstheme="minorHAnsi"/>
                <w:sz w:val="22"/>
                <w:szCs w:val="22"/>
              </w:rPr>
              <w:t>MZ</w:t>
            </w:r>
            <w:r w:rsidR="0089110E">
              <w:rPr>
                <w:rFonts w:asciiTheme="minorHAnsi" w:hAnsiTheme="minorHAnsi" w:cstheme="minorHAnsi"/>
                <w:sz w:val="22"/>
                <w:szCs w:val="22"/>
              </w:rPr>
              <w:t>D</w:t>
            </w:r>
          </w:p>
        </w:tc>
        <w:tc>
          <w:tcPr>
            <w:tcW w:w="851" w:type="dxa"/>
            <w:tcBorders>
              <w:top w:val="single" w:sz="4" w:space="0" w:color="auto"/>
              <w:left w:val="single" w:sz="4" w:space="0" w:color="auto"/>
              <w:bottom w:val="single" w:sz="4" w:space="0" w:color="auto"/>
              <w:right w:val="single" w:sz="4" w:space="0" w:color="auto"/>
            </w:tcBorders>
          </w:tcPr>
          <w:p w:rsidR="00C31B2D" w:rsidRPr="00461857" w:rsidP="00C31B2D" w14:paraId="364C9952" w14:textId="3E3E4CCB">
            <w:pPr>
              <w:rPr>
                <w:rFonts w:asciiTheme="minorHAnsi" w:hAnsiTheme="minorHAnsi" w:cstheme="minorHAnsi"/>
                <w:sz w:val="22"/>
                <w:szCs w:val="22"/>
              </w:rPr>
            </w:pPr>
            <w:r>
              <w:rPr>
                <w:rFonts w:asciiTheme="minorHAnsi" w:hAnsiTheme="minorHAnsi" w:cstheme="minorHAnsi"/>
                <w:sz w:val="22"/>
                <w:szCs w:val="22"/>
              </w:rPr>
              <w:t>S</w:t>
            </w:r>
            <w:r w:rsidRPr="00461857">
              <w:rPr>
                <w:rFonts w:asciiTheme="minorHAnsi" w:hAnsiTheme="minorHAnsi" w:cstheme="minorHAnsi"/>
                <w:sz w:val="22"/>
                <w:szCs w:val="22"/>
              </w:rPr>
              <w:t>Z+TIS</w:t>
            </w:r>
          </w:p>
          <w:p w:rsidR="00FF777F" w:rsidRPr="00461857" w:rsidP="00C31B2D" w14:paraId="11937063" w14:textId="01309117">
            <w:pPr>
              <w:rPr>
                <w:rFonts w:asciiTheme="minorHAnsi" w:hAnsiTheme="minorHAnsi" w:cstheme="minorHAnsi"/>
                <w:sz w:val="22"/>
                <w:szCs w:val="22"/>
              </w:rPr>
            </w:pPr>
          </w:p>
        </w:tc>
      </w:tr>
    </w:tbl>
    <w:p w:rsidR="00BA76A7" w:rsidRPr="00881CE7" w14:paraId="76B21C1B" w14:textId="356F94B9">
      <w:pPr>
        <w:rPr>
          <w:rFonts w:ascii="Arial" w:hAnsi="Arial" w:cs="Arial"/>
        </w:rPr>
      </w:pPr>
      <w:r w:rsidRPr="00881CE7">
        <w:rPr>
          <w:rFonts w:asciiTheme="minorHAnsi" w:hAnsiTheme="minorHAnsi" w:cstheme="minorHAnsi"/>
          <w:sz w:val="20"/>
          <w:szCs w:val="20"/>
        </w:rPr>
        <w:t xml:space="preserve">Tab. č. </w:t>
      </w:r>
      <w:r>
        <w:rPr>
          <w:rFonts w:asciiTheme="minorHAnsi" w:hAnsiTheme="minorHAnsi" w:cstheme="minorHAnsi"/>
          <w:sz w:val="20"/>
          <w:szCs w:val="20"/>
        </w:rPr>
        <w:t>6</w:t>
      </w:r>
      <w:r w:rsidRPr="00881CE7">
        <w:rPr>
          <w:rFonts w:asciiTheme="minorHAnsi" w:hAnsiTheme="minorHAnsi" w:cstheme="minorHAnsi"/>
          <w:sz w:val="20"/>
          <w:szCs w:val="20"/>
        </w:rPr>
        <w:t xml:space="preserve">: Základní komunikační plán </w:t>
      </w:r>
      <w:r w:rsidRPr="00881CE7">
        <w:rPr>
          <w:rFonts w:ascii="Arial" w:hAnsi="Arial" w:cs="Arial"/>
        </w:rPr>
        <w:br w:type="page"/>
      </w:r>
    </w:p>
    <w:p w:rsidR="004B7525" w:rsidRPr="00461857" w14:paraId="658F1CD5" w14:textId="77777777">
      <w:pPr>
        <w:rPr>
          <w:rFonts w:ascii="Arial" w:hAnsi="Arial" w:cs="Arial"/>
        </w:rPr>
        <w:sectPr w:rsidSect="004B7525">
          <w:pgSz w:w="16838" w:h="11906" w:orient="landscape"/>
          <w:pgMar w:top="1418" w:right="1418" w:bottom="1418" w:left="1418" w:header="709" w:footer="709" w:gutter="0"/>
          <w:cols w:space="708"/>
          <w:titlePg/>
          <w:docGrid w:linePitch="360"/>
        </w:sectPr>
      </w:pPr>
    </w:p>
    <w:p w:rsidR="008A0E9A" w:rsidRPr="00461857" w14:paraId="64BC480F" w14:textId="4DBCF851">
      <w:pPr>
        <w:rPr>
          <w:rFonts w:ascii="Arial" w:hAnsi="Arial" w:cs="Arial"/>
        </w:rPr>
      </w:pPr>
    </w:p>
    <w:p w:rsidR="00427963" w:rsidRPr="00461857" w:rsidP="00427963" w14:paraId="17EE3F7C" w14:textId="77777777">
      <w:pPr>
        <w:rPr>
          <w:rFonts w:ascii="Arial" w:hAnsi="Arial" w:cs="Arial"/>
          <w:b/>
        </w:rPr>
      </w:pPr>
      <w:r w:rsidRPr="00461857">
        <w:rPr>
          <w:rFonts w:ascii="Arial" w:hAnsi="Arial" w:cs="Arial"/>
          <w:b/>
        </w:rPr>
        <w:t>Seznam zkratek</w:t>
      </w:r>
    </w:p>
    <w:tbl>
      <w:tblPr>
        <w:tblW w:w="4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063"/>
        <w:gridCol w:w="3877"/>
      </w:tblGrid>
      <w:tr w14:paraId="1BF4DDA7" w14:textId="77777777" w:rsidTr="00881CE7">
        <w:tblPrEx>
          <w:tblW w:w="4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Ex>
        <w:trPr>
          <w:trHeight w:val="510"/>
        </w:trPr>
        <w:tc>
          <w:tcPr>
            <w:tcW w:w="1063" w:type="dxa"/>
            <w:shd w:val="clear" w:color="auto" w:fill="auto"/>
            <w:vAlign w:val="center"/>
            <w:hideMark/>
          </w:tcPr>
          <w:p w:rsidR="00450E31" w:rsidRPr="0089110E" w14:paraId="41497BB2" w14:textId="77777777">
            <w:pPr>
              <w:rPr>
                <w:rFonts w:ascii="Arial" w:hAnsi="Arial" w:cs="Arial"/>
                <w:b/>
                <w:bCs/>
                <w:color w:val="000000"/>
                <w:sz w:val="20"/>
                <w:szCs w:val="20"/>
              </w:rPr>
            </w:pPr>
            <w:r w:rsidRPr="0089110E">
              <w:rPr>
                <w:rFonts w:ascii="Arial" w:hAnsi="Arial" w:cs="Arial"/>
                <w:b/>
                <w:bCs/>
                <w:color w:val="000000"/>
                <w:sz w:val="20"/>
                <w:szCs w:val="20"/>
              </w:rPr>
              <w:t>ADSKC</w:t>
            </w:r>
          </w:p>
        </w:tc>
        <w:tc>
          <w:tcPr>
            <w:tcW w:w="3877" w:type="dxa"/>
            <w:shd w:val="clear" w:color="auto" w:fill="auto"/>
            <w:vAlign w:val="center"/>
            <w:hideMark/>
          </w:tcPr>
          <w:p w:rsidR="00450E31" w:rsidRPr="0089110E" w14:paraId="3B1B28B1" w14:textId="77777777">
            <w:pPr>
              <w:rPr>
                <w:rFonts w:ascii="Arial" w:hAnsi="Arial" w:cs="Arial"/>
                <w:color w:val="000000"/>
                <w:sz w:val="20"/>
                <w:szCs w:val="20"/>
              </w:rPr>
            </w:pPr>
            <w:r w:rsidRPr="0089110E">
              <w:rPr>
                <w:rFonts w:ascii="Arial" w:hAnsi="Arial" w:cs="Arial"/>
                <w:color w:val="000000"/>
                <w:sz w:val="20"/>
                <w:szCs w:val="20"/>
              </w:rPr>
              <w:t>Asociace denních stacionářů a krizových center</w:t>
            </w:r>
          </w:p>
        </w:tc>
      </w:tr>
      <w:tr w14:paraId="208DD840" w14:textId="77777777" w:rsidTr="00881CE7">
        <w:tblPrEx>
          <w:tblW w:w="4940" w:type="dxa"/>
          <w:tblCellMar>
            <w:left w:w="70" w:type="dxa"/>
            <w:right w:w="70" w:type="dxa"/>
          </w:tblCellMar>
          <w:tblLook w:val="04A0"/>
        </w:tblPrEx>
        <w:trPr>
          <w:trHeight w:val="510"/>
        </w:trPr>
        <w:tc>
          <w:tcPr>
            <w:tcW w:w="1063" w:type="dxa"/>
            <w:shd w:val="clear" w:color="auto" w:fill="auto"/>
            <w:vAlign w:val="center"/>
          </w:tcPr>
          <w:p w:rsidR="008347AC" w:rsidRPr="0089110E" w14:paraId="18995AB8" w14:textId="3B26A13A">
            <w:pPr>
              <w:rPr>
                <w:rFonts w:ascii="Arial" w:hAnsi="Arial" w:cs="Arial"/>
                <w:b/>
                <w:bCs/>
                <w:color w:val="000000"/>
                <w:sz w:val="20"/>
                <w:szCs w:val="20"/>
              </w:rPr>
            </w:pPr>
            <w:r w:rsidRPr="0089110E">
              <w:rPr>
                <w:rFonts w:ascii="Arial" w:hAnsi="Arial" w:cs="Arial"/>
                <w:b/>
                <w:bCs/>
                <w:color w:val="000000"/>
                <w:sz w:val="20"/>
                <w:szCs w:val="20"/>
              </w:rPr>
              <w:t>AIVD</w:t>
            </w:r>
          </w:p>
        </w:tc>
        <w:tc>
          <w:tcPr>
            <w:tcW w:w="3877" w:type="dxa"/>
            <w:shd w:val="clear" w:color="auto" w:fill="auto"/>
            <w:vAlign w:val="center"/>
          </w:tcPr>
          <w:p w:rsidR="008347AC" w:rsidRPr="0089110E" w14:paraId="4E39F58C" w14:textId="6564FC4F">
            <w:pPr>
              <w:rPr>
                <w:rFonts w:ascii="Arial" w:hAnsi="Arial" w:cs="Arial"/>
                <w:color w:val="000000"/>
                <w:sz w:val="20"/>
                <w:szCs w:val="20"/>
              </w:rPr>
            </w:pPr>
            <w:r w:rsidRPr="0089110E">
              <w:rPr>
                <w:rFonts w:ascii="Arial" w:hAnsi="Arial" w:cs="Arial"/>
                <w:bCs/>
                <w:sz w:val="20"/>
                <w:szCs w:val="20"/>
              </w:rPr>
              <w:t>Asociace vzdělávání dospělých</w:t>
            </w:r>
          </w:p>
        </w:tc>
      </w:tr>
      <w:tr w14:paraId="6F4207EA" w14:textId="77777777" w:rsidTr="00881CE7">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89110E" w14:paraId="1BE810DC" w14:textId="77777777">
            <w:pPr>
              <w:rPr>
                <w:rFonts w:ascii="Arial" w:hAnsi="Arial" w:cs="Arial"/>
                <w:b/>
                <w:bCs/>
                <w:color w:val="000000"/>
                <w:sz w:val="20"/>
                <w:szCs w:val="20"/>
              </w:rPr>
            </w:pPr>
            <w:r w:rsidRPr="0089110E">
              <w:rPr>
                <w:rFonts w:ascii="Arial" w:hAnsi="Arial" w:cs="Arial"/>
                <w:b/>
                <w:bCs/>
                <w:color w:val="000000"/>
                <w:sz w:val="20"/>
                <w:szCs w:val="20"/>
              </w:rPr>
              <w:t>AKP</w:t>
            </w:r>
          </w:p>
        </w:tc>
        <w:tc>
          <w:tcPr>
            <w:tcW w:w="3877" w:type="dxa"/>
            <w:shd w:val="clear" w:color="auto" w:fill="auto"/>
            <w:vAlign w:val="center"/>
            <w:hideMark/>
          </w:tcPr>
          <w:p w:rsidR="00450E31" w:rsidRPr="0089110E" w14:paraId="30DB7C73" w14:textId="77777777">
            <w:pPr>
              <w:rPr>
                <w:rFonts w:ascii="Arial" w:hAnsi="Arial" w:cs="Arial"/>
                <w:color w:val="000000"/>
                <w:sz w:val="20"/>
                <w:szCs w:val="20"/>
              </w:rPr>
            </w:pPr>
            <w:r w:rsidRPr="0089110E">
              <w:rPr>
                <w:rFonts w:ascii="Arial" w:hAnsi="Arial" w:cs="Arial"/>
                <w:color w:val="000000"/>
                <w:sz w:val="20"/>
                <w:szCs w:val="20"/>
              </w:rPr>
              <w:t>Asociace klinických psychologů</w:t>
            </w:r>
          </w:p>
        </w:tc>
      </w:tr>
      <w:tr w14:paraId="5EB8BE02" w14:textId="77777777" w:rsidTr="00881CE7">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89110E" w14:paraId="5336886E" w14:textId="77777777">
            <w:pPr>
              <w:rPr>
                <w:rFonts w:ascii="Arial" w:hAnsi="Arial" w:cs="Arial"/>
                <w:b/>
                <w:bCs/>
                <w:color w:val="000000"/>
                <w:sz w:val="20"/>
                <w:szCs w:val="20"/>
              </w:rPr>
            </w:pPr>
            <w:r w:rsidRPr="0089110E">
              <w:rPr>
                <w:rFonts w:ascii="Arial" w:hAnsi="Arial" w:cs="Arial"/>
                <w:b/>
                <w:bCs/>
                <w:color w:val="000000"/>
                <w:sz w:val="20"/>
                <w:szCs w:val="20"/>
              </w:rPr>
              <w:t>ALS</w:t>
            </w:r>
          </w:p>
        </w:tc>
        <w:tc>
          <w:tcPr>
            <w:tcW w:w="3877" w:type="dxa"/>
            <w:shd w:val="clear" w:color="auto" w:fill="auto"/>
            <w:vAlign w:val="center"/>
            <w:hideMark/>
          </w:tcPr>
          <w:p w:rsidR="00450E31" w:rsidRPr="0089110E" w14:paraId="6E1CB781" w14:textId="77777777">
            <w:pPr>
              <w:rPr>
                <w:rFonts w:ascii="Arial" w:hAnsi="Arial" w:cs="Arial"/>
                <w:color w:val="000000"/>
                <w:sz w:val="20"/>
                <w:szCs w:val="20"/>
              </w:rPr>
            </w:pPr>
            <w:r w:rsidRPr="0089110E">
              <w:rPr>
                <w:rFonts w:ascii="Arial" w:hAnsi="Arial" w:cs="Arial"/>
                <w:color w:val="000000"/>
                <w:sz w:val="20"/>
                <w:szCs w:val="20"/>
              </w:rPr>
              <w:t>Amyotrofická laterální skleróza</w:t>
            </w:r>
          </w:p>
        </w:tc>
      </w:tr>
      <w:tr w14:paraId="658B1A17" w14:textId="77777777" w:rsidTr="00881CE7">
        <w:tblPrEx>
          <w:tblW w:w="4940" w:type="dxa"/>
          <w:tblCellMar>
            <w:left w:w="70" w:type="dxa"/>
            <w:right w:w="70" w:type="dxa"/>
          </w:tblCellMar>
          <w:tblLook w:val="04A0"/>
        </w:tblPrEx>
        <w:trPr>
          <w:trHeight w:val="300"/>
        </w:trPr>
        <w:tc>
          <w:tcPr>
            <w:tcW w:w="1063" w:type="dxa"/>
            <w:shd w:val="clear" w:color="auto" w:fill="auto"/>
            <w:vAlign w:val="center"/>
          </w:tcPr>
          <w:p w:rsidR="005E3A94" w:rsidRPr="0089110E" w14:paraId="54368E79" w14:textId="2F1AD0E9">
            <w:pPr>
              <w:rPr>
                <w:rFonts w:ascii="Arial" w:hAnsi="Arial" w:cs="Arial"/>
                <w:b/>
                <w:bCs/>
                <w:color w:val="000000"/>
                <w:sz w:val="20"/>
                <w:szCs w:val="20"/>
              </w:rPr>
            </w:pPr>
            <w:r w:rsidRPr="0089110E">
              <w:rPr>
                <w:rFonts w:ascii="Arial" w:hAnsi="Arial" w:cs="Arial"/>
                <w:b/>
                <w:bCs/>
                <w:color w:val="000000"/>
                <w:sz w:val="20"/>
                <w:szCs w:val="20"/>
              </w:rPr>
              <w:t>ČAS</w:t>
            </w:r>
          </w:p>
        </w:tc>
        <w:tc>
          <w:tcPr>
            <w:tcW w:w="3877" w:type="dxa"/>
            <w:shd w:val="clear" w:color="auto" w:fill="auto"/>
            <w:vAlign w:val="center"/>
          </w:tcPr>
          <w:p w:rsidR="005E3A94" w:rsidRPr="0089110E" w14:paraId="4C048C67" w14:textId="6E27AAA7">
            <w:pPr>
              <w:rPr>
                <w:rFonts w:ascii="Arial" w:hAnsi="Arial" w:cs="Arial"/>
                <w:color w:val="000000"/>
                <w:sz w:val="20"/>
                <w:szCs w:val="20"/>
              </w:rPr>
            </w:pPr>
            <w:r w:rsidRPr="0089110E">
              <w:rPr>
                <w:rFonts w:ascii="Arial" w:hAnsi="Arial" w:cs="Arial"/>
                <w:color w:val="000000"/>
                <w:sz w:val="20"/>
                <w:szCs w:val="20"/>
              </w:rPr>
              <w:t>Česká asociace sester</w:t>
            </w:r>
          </w:p>
        </w:tc>
      </w:tr>
      <w:tr w14:paraId="555BB22D" w14:textId="77777777" w:rsidTr="00881CE7">
        <w:tblPrEx>
          <w:tblW w:w="4940" w:type="dxa"/>
          <w:tblCellMar>
            <w:left w:w="70" w:type="dxa"/>
            <w:right w:w="70" w:type="dxa"/>
          </w:tblCellMar>
          <w:tblLook w:val="04A0"/>
        </w:tblPrEx>
        <w:trPr>
          <w:trHeight w:val="510"/>
        </w:trPr>
        <w:tc>
          <w:tcPr>
            <w:tcW w:w="1063" w:type="dxa"/>
            <w:shd w:val="clear" w:color="auto" w:fill="auto"/>
            <w:vAlign w:val="center"/>
            <w:hideMark/>
          </w:tcPr>
          <w:p w:rsidR="00450E31" w:rsidRPr="0089110E" w14:paraId="4277E261" w14:textId="2CF534DA">
            <w:pPr>
              <w:rPr>
                <w:rFonts w:ascii="Arial" w:hAnsi="Arial" w:cs="Arial"/>
                <w:b/>
                <w:bCs/>
                <w:color w:val="000000"/>
                <w:sz w:val="20"/>
                <w:szCs w:val="20"/>
              </w:rPr>
            </w:pPr>
            <w:r w:rsidRPr="0089110E">
              <w:rPr>
                <w:rFonts w:ascii="Arial" w:hAnsi="Arial" w:cs="Arial"/>
                <w:b/>
                <w:bCs/>
                <w:color w:val="000000"/>
                <w:sz w:val="20"/>
                <w:szCs w:val="20"/>
              </w:rPr>
              <w:t>Č</w:t>
            </w:r>
            <w:r w:rsidRPr="0089110E" w:rsidR="005E3A94">
              <w:rPr>
                <w:rFonts w:ascii="Arial" w:hAnsi="Arial" w:cs="Arial"/>
                <w:b/>
                <w:bCs/>
                <w:color w:val="000000"/>
                <w:sz w:val="20"/>
                <w:szCs w:val="20"/>
              </w:rPr>
              <w:t>LS JEP</w:t>
            </w:r>
          </w:p>
        </w:tc>
        <w:tc>
          <w:tcPr>
            <w:tcW w:w="3877" w:type="dxa"/>
            <w:shd w:val="clear" w:color="auto" w:fill="auto"/>
            <w:vAlign w:val="center"/>
            <w:hideMark/>
          </w:tcPr>
          <w:p w:rsidR="00450E31" w:rsidRPr="0089110E" w14:paraId="0C348194" w14:textId="7D06B918">
            <w:pPr>
              <w:rPr>
                <w:rFonts w:ascii="Arial" w:hAnsi="Arial" w:cs="Arial"/>
                <w:color w:val="000000"/>
                <w:sz w:val="20"/>
                <w:szCs w:val="20"/>
              </w:rPr>
            </w:pPr>
            <w:r w:rsidRPr="0089110E">
              <w:rPr>
                <w:rFonts w:ascii="Arial" w:hAnsi="Arial" w:cs="Arial"/>
                <w:color w:val="000000"/>
                <w:sz w:val="20"/>
                <w:szCs w:val="20"/>
              </w:rPr>
              <w:t>Česká lékařská společnost Jana Evangelisty Purkyně</w:t>
            </w:r>
          </w:p>
        </w:tc>
      </w:tr>
      <w:tr w14:paraId="4FB3F22A" w14:textId="77777777" w:rsidTr="00881CE7">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89110E" w14:paraId="39CF5704" w14:textId="77777777">
            <w:pPr>
              <w:rPr>
                <w:rFonts w:ascii="Arial" w:hAnsi="Arial" w:cs="Arial"/>
                <w:b/>
                <w:bCs/>
                <w:color w:val="000000"/>
                <w:sz w:val="20"/>
                <w:szCs w:val="20"/>
              </w:rPr>
            </w:pPr>
            <w:r w:rsidRPr="0089110E">
              <w:rPr>
                <w:rFonts w:ascii="Arial" w:hAnsi="Arial" w:cs="Arial"/>
                <w:b/>
                <w:bCs/>
                <w:color w:val="000000"/>
                <w:sz w:val="20"/>
                <w:szCs w:val="20"/>
              </w:rPr>
              <w:t>ČR</w:t>
            </w:r>
          </w:p>
        </w:tc>
        <w:tc>
          <w:tcPr>
            <w:tcW w:w="3877" w:type="dxa"/>
            <w:shd w:val="clear" w:color="auto" w:fill="auto"/>
            <w:vAlign w:val="center"/>
            <w:hideMark/>
          </w:tcPr>
          <w:p w:rsidR="00450E31" w:rsidRPr="0089110E" w14:paraId="624A1928" w14:textId="77777777">
            <w:pPr>
              <w:rPr>
                <w:rFonts w:ascii="Arial" w:hAnsi="Arial" w:cs="Arial"/>
                <w:color w:val="000000"/>
                <w:sz w:val="20"/>
                <w:szCs w:val="20"/>
              </w:rPr>
            </w:pPr>
            <w:r w:rsidRPr="0089110E">
              <w:rPr>
                <w:rFonts w:ascii="Arial" w:hAnsi="Arial" w:cs="Arial"/>
                <w:color w:val="000000"/>
                <w:sz w:val="20"/>
                <w:szCs w:val="20"/>
              </w:rPr>
              <w:t>Česká republika</w:t>
            </w:r>
          </w:p>
        </w:tc>
      </w:tr>
      <w:tr w14:paraId="6284236E" w14:textId="77777777" w:rsidTr="00881CE7">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89110E" w14:paraId="455E1EE8" w14:textId="77777777">
            <w:pPr>
              <w:rPr>
                <w:rFonts w:ascii="Arial" w:hAnsi="Arial" w:cs="Arial"/>
                <w:b/>
                <w:bCs/>
                <w:color w:val="000000"/>
                <w:sz w:val="20"/>
                <w:szCs w:val="20"/>
              </w:rPr>
            </w:pPr>
            <w:r w:rsidRPr="0089110E">
              <w:rPr>
                <w:rFonts w:ascii="Arial" w:hAnsi="Arial" w:cs="Arial"/>
                <w:b/>
                <w:bCs/>
                <w:color w:val="000000"/>
                <w:sz w:val="20"/>
                <w:szCs w:val="20"/>
              </w:rPr>
              <w:t>DC</w:t>
            </w:r>
          </w:p>
        </w:tc>
        <w:tc>
          <w:tcPr>
            <w:tcW w:w="3877" w:type="dxa"/>
            <w:shd w:val="clear" w:color="auto" w:fill="auto"/>
            <w:vAlign w:val="center"/>
            <w:hideMark/>
          </w:tcPr>
          <w:p w:rsidR="00450E31" w:rsidRPr="0089110E" w14:paraId="46D48877" w14:textId="77777777">
            <w:pPr>
              <w:rPr>
                <w:rFonts w:ascii="Arial" w:hAnsi="Arial" w:cs="Arial"/>
                <w:color w:val="000000"/>
                <w:sz w:val="20"/>
                <w:szCs w:val="20"/>
              </w:rPr>
            </w:pPr>
            <w:r w:rsidRPr="0089110E">
              <w:rPr>
                <w:rFonts w:ascii="Arial" w:hAnsi="Arial" w:cs="Arial"/>
                <w:color w:val="000000"/>
                <w:sz w:val="20"/>
                <w:szCs w:val="20"/>
              </w:rPr>
              <w:t>Dílčí cíl</w:t>
            </w:r>
          </w:p>
        </w:tc>
      </w:tr>
      <w:tr w14:paraId="70CD7068" w14:textId="77777777" w:rsidTr="00881CE7">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89110E" w14:paraId="025029E0" w14:textId="77777777">
            <w:pPr>
              <w:rPr>
                <w:rFonts w:ascii="Arial" w:hAnsi="Arial" w:cs="Arial"/>
                <w:b/>
                <w:bCs/>
                <w:color w:val="000000"/>
                <w:sz w:val="20"/>
                <w:szCs w:val="20"/>
              </w:rPr>
            </w:pPr>
            <w:r w:rsidRPr="0089110E">
              <w:rPr>
                <w:rFonts w:ascii="Arial" w:hAnsi="Arial" w:cs="Arial"/>
                <w:b/>
                <w:bCs/>
                <w:color w:val="000000"/>
                <w:sz w:val="20"/>
                <w:szCs w:val="20"/>
              </w:rPr>
              <w:t>DZ</w:t>
            </w:r>
          </w:p>
        </w:tc>
        <w:tc>
          <w:tcPr>
            <w:tcW w:w="3877" w:type="dxa"/>
            <w:shd w:val="clear" w:color="auto" w:fill="auto"/>
            <w:vAlign w:val="center"/>
            <w:hideMark/>
          </w:tcPr>
          <w:p w:rsidR="00450E31" w:rsidRPr="0089110E" w14:paraId="586333F7" w14:textId="77777777">
            <w:pPr>
              <w:rPr>
                <w:rFonts w:ascii="Arial" w:hAnsi="Arial" w:cs="Arial"/>
                <w:color w:val="000000"/>
                <w:sz w:val="20"/>
                <w:szCs w:val="20"/>
              </w:rPr>
            </w:pPr>
            <w:r w:rsidRPr="0089110E">
              <w:rPr>
                <w:rFonts w:ascii="Arial" w:hAnsi="Arial" w:cs="Arial"/>
                <w:color w:val="000000"/>
                <w:sz w:val="20"/>
                <w:szCs w:val="20"/>
              </w:rPr>
              <w:t>Duševní zdraví</w:t>
            </w:r>
          </w:p>
        </w:tc>
      </w:tr>
      <w:tr w14:paraId="7BAB83C7" w14:textId="77777777" w:rsidTr="00881CE7">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89110E" w14:paraId="60C9AC56" w14:textId="77777777">
            <w:pPr>
              <w:rPr>
                <w:rFonts w:ascii="Arial" w:hAnsi="Arial" w:cs="Arial"/>
                <w:b/>
                <w:bCs/>
                <w:color w:val="000000"/>
                <w:sz w:val="20"/>
                <w:szCs w:val="20"/>
              </w:rPr>
            </w:pPr>
            <w:r w:rsidRPr="0089110E">
              <w:rPr>
                <w:rFonts w:ascii="Arial" w:hAnsi="Arial" w:cs="Arial"/>
                <w:b/>
                <w:bCs/>
                <w:color w:val="000000"/>
                <w:sz w:val="20"/>
                <w:szCs w:val="20"/>
              </w:rPr>
              <w:t>EHP</w:t>
            </w:r>
          </w:p>
        </w:tc>
        <w:tc>
          <w:tcPr>
            <w:tcW w:w="3877" w:type="dxa"/>
            <w:shd w:val="clear" w:color="auto" w:fill="auto"/>
            <w:vAlign w:val="bottom"/>
            <w:hideMark/>
          </w:tcPr>
          <w:p w:rsidR="00450E31" w:rsidRPr="0089110E" w14:paraId="33E5383E" w14:textId="7D609118">
            <w:pPr>
              <w:rPr>
                <w:rFonts w:ascii="Arial" w:hAnsi="Arial" w:cs="Arial"/>
                <w:bCs/>
                <w:color w:val="000000"/>
                <w:sz w:val="20"/>
                <w:szCs w:val="20"/>
              </w:rPr>
            </w:pPr>
            <w:r w:rsidRPr="0089110E">
              <w:rPr>
                <w:rFonts w:ascii="Arial" w:hAnsi="Arial" w:cs="Arial"/>
                <w:bCs/>
                <w:color w:val="000000"/>
                <w:sz w:val="20"/>
                <w:szCs w:val="20"/>
              </w:rPr>
              <w:t>Evropský hospodářský prostor</w:t>
            </w:r>
          </w:p>
        </w:tc>
      </w:tr>
      <w:tr w14:paraId="5CDC356F" w14:textId="77777777" w:rsidTr="00881CE7">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89110E" w14:paraId="7DEB60A6" w14:textId="77777777">
            <w:pPr>
              <w:rPr>
                <w:rFonts w:ascii="Arial" w:hAnsi="Arial" w:cs="Arial"/>
                <w:b/>
                <w:bCs/>
                <w:color w:val="000000"/>
                <w:sz w:val="20"/>
                <w:szCs w:val="20"/>
              </w:rPr>
            </w:pPr>
            <w:r w:rsidRPr="0089110E">
              <w:rPr>
                <w:rFonts w:ascii="Arial" w:hAnsi="Arial" w:cs="Arial"/>
                <w:b/>
                <w:bCs/>
                <w:color w:val="000000"/>
                <w:sz w:val="20"/>
                <w:szCs w:val="20"/>
              </w:rPr>
              <w:t>ESF</w:t>
            </w:r>
          </w:p>
        </w:tc>
        <w:tc>
          <w:tcPr>
            <w:tcW w:w="3877" w:type="dxa"/>
            <w:shd w:val="clear" w:color="auto" w:fill="auto"/>
            <w:vAlign w:val="center"/>
            <w:hideMark/>
          </w:tcPr>
          <w:p w:rsidR="00450E31" w:rsidRPr="0089110E" w14:paraId="49E7CE25" w14:textId="77777777">
            <w:pPr>
              <w:rPr>
                <w:rFonts w:ascii="Arial" w:hAnsi="Arial" w:cs="Arial"/>
                <w:color w:val="000000"/>
                <w:sz w:val="20"/>
                <w:szCs w:val="20"/>
              </w:rPr>
            </w:pPr>
            <w:r w:rsidRPr="0089110E">
              <w:rPr>
                <w:rFonts w:ascii="Arial" w:hAnsi="Arial" w:cs="Arial"/>
                <w:color w:val="000000"/>
                <w:sz w:val="20"/>
                <w:szCs w:val="20"/>
              </w:rPr>
              <w:t>Evropské strukturální fondy</w:t>
            </w:r>
          </w:p>
        </w:tc>
      </w:tr>
      <w:tr w14:paraId="6FE23430" w14:textId="77777777" w:rsidTr="00881CE7">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89110E" w14:paraId="06FAD4EB" w14:textId="77777777">
            <w:pPr>
              <w:rPr>
                <w:rFonts w:ascii="Arial" w:hAnsi="Arial" w:cs="Arial"/>
                <w:b/>
                <w:bCs/>
                <w:color w:val="000000"/>
                <w:sz w:val="20"/>
                <w:szCs w:val="20"/>
              </w:rPr>
            </w:pPr>
            <w:r w:rsidRPr="0089110E">
              <w:rPr>
                <w:rFonts w:ascii="Arial" w:hAnsi="Arial" w:cs="Arial"/>
                <w:b/>
                <w:bCs/>
                <w:color w:val="000000"/>
                <w:sz w:val="20"/>
                <w:szCs w:val="20"/>
              </w:rPr>
              <w:t>EU</w:t>
            </w:r>
          </w:p>
        </w:tc>
        <w:tc>
          <w:tcPr>
            <w:tcW w:w="3877" w:type="dxa"/>
            <w:shd w:val="clear" w:color="auto" w:fill="auto"/>
            <w:vAlign w:val="center"/>
            <w:hideMark/>
          </w:tcPr>
          <w:p w:rsidR="00450E31" w:rsidRPr="0089110E" w14:paraId="5FC6FCEF" w14:textId="77777777">
            <w:pPr>
              <w:rPr>
                <w:rFonts w:ascii="Arial" w:hAnsi="Arial" w:cs="Arial"/>
                <w:color w:val="000000"/>
                <w:sz w:val="20"/>
                <w:szCs w:val="20"/>
              </w:rPr>
            </w:pPr>
            <w:r w:rsidRPr="0089110E">
              <w:rPr>
                <w:rFonts w:ascii="Arial" w:hAnsi="Arial" w:cs="Arial"/>
                <w:color w:val="000000"/>
                <w:sz w:val="20"/>
                <w:szCs w:val="20"/>
              </w:rPr>
              <w:t>Evropská unie</w:t>
            </w:r>
          </w:p>
        </w:tc>
      </w:tr>
      <w:tr w14:paraId="5997A619" w14:textId="77777777" w:rsidTr="00881CE7">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89110E" w14:paraId="53F90DB2" w14:textId="77777777">
            <w:pPr>
              <w:rPr>
                <w:rFonts w:ascii="Arial" w:hAnsi="Arial" w:cs="Arial"/>
                <w:b/>
                <w:bCs/>
                <w:color w:val="000000"/>
                <w:sz w:val="20"/>
                <w:szCs w:val="20"/>
              </w:rPr>
            </w:pPr>
            <w:r w:rsidRPr="0089110E">
              <w:rPr>
                <w:rFonts w:ascii="Arial" w:hAnsi="Arial" w:cs="Arial"/>
                <w:b/>
                <w:bCs/>
                <w:color w:val="000000"/>
                <w:sz w:val="20"/>
                <w:szCs w:val="20"/>
              </w:rPr>
              <w:t>IP</w:t>
            </w:r>
          </w:p>
        </w:tc>
        <w:tc>
          <w:tcPr>
            <w:tcW w:w="3877" w:type="dxa"/>
            <w:shd w:val="clear" w:color="auto" w:fill="auto"/>
            <w:vAlign w:val="center"/>
            <w:hideMark/>
          </w:tcPr>
          <w:p w:rsidR="00450E31" w:rsidRPr="0089110E" w14:paraId="148F5409" w14:textId="77777777">
            <w:pPr>
              <w:rPr>
                <w:rFonts w:ascii="Arial" w:hAnsi="Arial" w:cs="Arial"/>
                <w:color w:val="000000"/>
                <w:sz w:val="20"/>
                <w:szCs w:val="20"/>
              </w:rPr>
            </w:pPr>
            <w:r w:rsidRPr="0089110E">
              <w:rPr>
                <w:rFonts w:ascii="Arial" w:hAnsi="Arial" w:cs="Arial"/>
                <w:color w:val="000000"/>
                <w:sz w:val="20"/>
                <w:szCs w:val="20"/>
              </w:rPr>
              <w:t>Implementační plán</w:t>
            </w:r>
          </w:p>
        </w:tc>
      </w:tr>
      <w:tr w14:paraId="399911B3" w14:textId="77777777" w:rsidTr="00881CE7">
        <w:tblPrEx>
          <w:tblW w:w="4940" w:type="dxa"/>
          <w:tblCellMar>
            <w:left w:w="70" w:type="dxa"/>
            <w:right w:w="70" w:type="dxa"/>
          </w:tblCellMar>
          <w:tblLook w:val="04A0"/>
        </w:tblPrEx>
        <w:trPr>
          <w:trHeight w:val="300"/>
        </w:trPr>
        <w:tc>
          <w:tcPr>
            <w:tcW w:w="1063" w:type="dxa"/>
            <w:shd w:val="clear" w:color="auto" w:fill="auto"/>
          </w:tcPr>
          <w:p w:rsidR="008347AC" w:rsidRPr="0089110E" w14:paraId="7C1A1917" w14:textId="485EBF39">
            <w:pPr>
              <w:rPr>
                <w:rFonts w:ascii="Arial" w:hAnsi="Arial" w:cs="Arial"/>
                <w:b/>
                <w:bCs/>
                <w:color w:val="000000"/>
                <w:sz w:val="20"/>
                <w:szCs w:val="20"/>
              </w:rPr>
            </w:pPr>
          </w:p>
        </w:tc>
        <w:tc>
          <w:tcPr>
            <w:tcW w:w="3877" w:type="dxa"/>
            <w:shd w:val="clear" w:color="auto" w:fill="auto"/>
          </w:tcPr>
          <w:p w:rsidR="008347AC" w:rsidRPr="0089110E" w14:paraId="10417102" w14:textId="411C3E70">
            <w:pPr>
              <w:rPr>
                <w:rFonts w:ascii="Arial" w:hAnsi="Arial" w:cs="Arial"/>
                <w:color w:val="000000"/>
                <w:sz w:val="20"/>
                <w:szCs w:val="20"/>
              </w:rPr>
            </w:pPr>
          </w:p>
        </w:tc>
      </w:tr>
      <w:tr w14:paraId="6C9A911E" w14:textId="77777777" w:rsidTr="00881CE7">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89110E" w14:paraId="29CBFC34" w14:textId="77777777">
            <w:pPr>
              <w:rPr>
                <w:rFonts w:ascii="Arial" w:hAnsi="Arial" w:cs="Arial"/>
                <w:b/>
                <w:bCs/>
                <w:color w:val="000000"/>
                <w:sz w:val="20"/>
                <w:szCs w:val="20"/>
              </w:rPr>
            </w:pPr>
            <w:r w:rsidRPr="0089110E">
              <w:rPr>
                <w:rFonts w:ascii="Arial" w:hAnsi="Arial" w:cs="Arial"/>
                <w:b/>
                <w:bCs/>
                <w:color w:val="000000"/>
                <w:sz w:val="20"/>
                <w:szCs w:val="20"/>
              </w:rPr>
              <w:t>KAN</w:t>
            </w:r>
          </w:p>
        </w:tc>
        <w:tc>
          <w:tcPr>
            <w:tcW w:w="3877" w:type="dxa"/>
            <w:shd w:val="clear" w:color="auto" w:fill="auto"/>
            <w:vAlign w:val="center"/>
            <w:hideMark/>
          </w:tcPr>
          <w:p w:rsidR="00450E31" w:rsidRPr="0089110E" w14:paraId="119718AE" w14:textId="77777777">
            <w:pPr>
              <w:rPr>
                <w:rFonts w:ascii="Arial" w:hAnsi="Arial" w:cs="Arial"/>
                <w:color w:val="000000"/>
                <w:sz w:val="20"/>
                <w:szCs w:val="20"/>
              </w:rPr>
            </w:pPr>
            <w:r w:rsidRPr="0089110E">
              <w:rPr>
                <w:rFonts w:ascii="Arial" w:hAnsi="Arial" w:cs="Arial"/>
                <w:color w:val="000000"/>
                <w:sz w:val="20"/>
                <w:szCs w:val="20"/>
              </w:rPr>
              <w:t>Odbor kancelář ministra</w:t>
            </w:r>
          </w:p>
        </w:tc>
      </w:tr>
      <w:tr w14:paraId="7E9046EA" w14:textId="77777777" w:rsidTr="00881CE7">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89110E" w14:paraId="00BE17CD" w14:textId="77777777">
            <w:pPr>
              <w:rPr>
                <w:rFonts w:ascii="Arial" w:hAnsi="Arial" w:cs="Arial"/>
                <w:b/>
                <w:bCs/>
                <w:color w:val="000000"/>
                <w:sz w:val="20"/>
                <w:szCs w:val="20"/>
              </w:rPr>
            </w:pPr>
            <w:r w:rsidRPr="0089110E">
              <w:rPr>
                <w:rFonts w:ascii="Arial" w:hAnsi="Arial" w:cs="Arial"/>
                <w:b/>
                <w:bCs/>
                <w:color w:val="000000"/>
                <w:sz w:val="20"/>
                <w:szCs w:val="20"/>
              </w:rPr>
              <w:t>MF</w:t>
            </w:r>
          </w:p>
        </w:tc>
        <w:tc>
          <w:tcPr>
            <w:tcW w:w="3877" w:type="dxa"/>
            <w:shd w:val="clear" w:color="auto" w:fill="auto"/>
            <w:vAlign w:val="center"/>
            <w:hideMark/>
          </w:tcPr>
          <w:p w:rsidR="00450E31" w:rsidRPr="0089110E" w14:paraId="17A3B62B" w14:textId="77777777">
            <w:pPr>
              <w:rPr>
                <w:rFonts w:ascii="Arial" w:hAnsi="Arial" w:cs="Arial"/>
                <w:color w:val="000000"/>
                <w:sz w:val="20"/>
                <w:szCs w:val="20"/>
              </w:rPr>
            </w:pPr>
            <w:r w:rsidRPr="0089110E">
              <w:rPr>
                <w:rFonts w:ascii="Arial" w:hAnsi="Arial" w:cs="Arial"/>
                <w:color w:val="000000"/>
                <w:sz w:val="20"/>
                <w:szCs w:val="20"/>
              </w:rPr>
              <w:t>Ministerstvo financí</w:t>
            </w:r>
          </w:p>
        </w:tc>
      </w:tr>
      <w:tr w14:paraId="4475DB87" w14:textId="77777777" w:rsidTr="00881CE7">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89110E" w14:paraId="7FFD8CA8" w14:textId="77777777">
            <w:pPr>
              <w:rPr>
                <w:rFonts w:ascii="Arial" w:hAnsi="Arial" w:cs="Arial"/>
                <w:b/>
                <w:bCs/>
                <w:color w:val="000000"/>
                <w:sz w:val="20"/>
                <w:szCs w:val="20"/>
              </w:rPr>
            </w:pPr>
            <w:r w:rsidRPr="0089110E">
              <w:rPr>
                <w:rFonts w:ascii="Arial" w:hAnsi="Arial" w:cs="Arial"/>
                <w:b/>
                <w:bCs/>
                <w:color w:val="000000"/>
                <w:sz w:val="20"/>
                <w:szCs w:val="20"/>
              </w:rPr>
              <w:t>MMR</w:t>
            </w:r>
          </w:p>
        </w:tc>
        <w:tc>
          <w:tcPr>
            <w:tcW w:w="3877" w:type="dxa"/>
            <w:shd w:val="clear" w:color="auto" w:fill="auto"/>
            <w:vAlign w:val="center"/>
            <w:hideMark/>
          </w:tcPr>
          <w:p w:rsidR="00450E31" w:rsidRPr="0089110E" w14:paraId="3D0A0530" w14:textId="77777777">
            <w:pPr>
              <w:rPr>
                <w:rFonts w:ascii="Arial" w:hAnsi="Arial" w:cs="Arial"/>
                <w:color w:val="000000"/>
                <w:sz w:val="20"/>
                <w:szCs w:val="20"/>
              </w:rPr>
            </w:pPr>
            <w:r w:rsidRPr="0089110E">
              <w:rPr>
                <w:rFonts w:ascii="Arial" w:hAnsi="Arial" w:cs="Arial"/>
                <w:color w:val="000000"/>
                <w:sz w:val="20"/>
                <w:szCs w:val="20"/>
              </w:rPr>
              <w:t>Ministerstvo pro místní rozvoj</w:t>
            </w:r>
          </w:p>
        </w:tc>
      </w:tr>
      <w:tr w14:paraId="021BDF0A" w14:textId="77777777" w:rsidTr="00881CE7">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89110E" w14:paraId="7873A2C1" w14:textId="77777777">
            <w:pPr>
              <w:rPr>
                <w:rFonts w:ascii="Arial" w:hAnsi="Arial" w:cs="Arial"/>
                <w:b/>
                <w:bCs/>
                <w:color w:val="000000"/>
                <w:sz w:val="20"/>
                <w:szCs w:val="20"/>
              </w:rPr>
            </w:pPr>
            <w:r w:rsidRPr="0089110E">
              <w:rPr>
                <w:rFonts w:ascii="Arial" w:hAnsi="Arial" w:cs="Arial"/>
                <w:b/>
                <w:bCs/>
                <w:color w:val="000000"/>
                <w:sz w:val="20"/>
                <w:szCs w:val="20"/>
              </w:rPr>
              <w:t>MPSV</w:t>
            </w:r>
          </w:p>
        </w:tc>
        <w:tc>
          <w:tcPr>
            <w:tcW w:w="3877" w:type="dxa"/>
            <w:shd w:val="clear" w:color="auto" w:fill="auto"/>
            <w:vAlign w:val="center"/>
            <w:hideMark/>
          </w:tcPr>
          <w:p w:rsidR="00450E31" w:rsidRPr="0089110E" w14:paraId="0737C8B8" w14:textId="77777777">
            <w:pPr>
              <w:rPr>
                <w:rFonts w:ascii="Arial" w:hAnsi="Arial" w:cs="Arial"/>
                <w:color w:val="000000"/>
                <w:sz w:val="20"/>
                <w:szCs w:val="20"/>
              </w:rPr>
            </w:pPr>
            <w:r w:rsidRPr="0089110E">
              <w:rPr>
                <w:rFonts w:ascii="Arial" w:hAnsi="Arial" w:cs="Arial"/>
                <w:color w:val="000000"/>
                <w:sz w:val="20"/>
                <w:szCs w:val="20"/>
              </w:rPr>
              <w:t>Ministerstvo práce a sociálních věcí</w:t>
            </w:r>
          </w:p>
        </w:tc>
      </w:tr>
      <w:tr w14:paraId="57AF20D6" w14:textId="77777777" w:rsidTr="00881CE7">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89110E" w14:paraId="02482BD9" w14:textId="623967CE">
            <w:pPr>
              <w:rPr>
                <w:rFonts w:ascii="Arial" w:hAnsi="Arial" w:cs="Arial"/>
                <w:b/>
                <w:bCs/>
                <w:color w:val="000000"/>
                <w:sz w:val="20"/>
                <w:szCs w:val="20"/>
              </w:rPr>
            </w:pPr>
            <w:r w:rsidRPr="0089110E">
              <w:rPr>
                <w:rFonts w:ascii="Arial" w:hAnsi="Arial" w:cs="Arial"/>
                <w:b/>
                <w:bCs/>
                <w:color w:val="000000"/>
                <w:sz w:val="20"/>
                <w:szCs w:val="20"/>
              </w:rPr>
              <w:t>MS</w:t>
            </w:r>
            <w:r w:rsidRPr="0089110E" w:rsidR="00891EBB">
              <w:rPr>
                <w:rFonts w:ascii="Arial" w:hAnsi="Arial" w:cs="Arial"/>
                <w:b/>
                <w:bCs/>
                <w:color w:val="000000"/>
                <w:sz w:val="20"/>
                <w:szCs w:val="20"/>
              </w:rPr>
              <w:t>p</w:t>
            </w:r>
          </w:p>
        </w:tc>
        <w:tc>
          <w:tcPr>
            <w:tcW w:w="3877" w:type="dxa"/>
            <w:shd w:val="clear" w:color="auto" w:fill="auto"/>
            <w:vAlign w:val="center"/>
            <w:hideMark/>
          </w:tcPr>
          <w:p w:rsidR="00450E31" w:rsidRPr="0089110E" w14:paraId="25C6D391" w14:textId="77777777">
            <w:pPr>
              <w:rPr>
                <w:rFonts w:ascii="Arial" w:hAnsi="Arial" w:cs="Arial"/>
                <w:color w:val="000000"/>
                <w:sz w:val="20"/>
                <w:szCs w:val="20"/>
              </w:rPr>
            </w:pPr>
            <w:r w:rsidRPr="0089110E">
              <w:rPr>
                <w:rFonts w:ascii="Arial" w:hAnsi="Arial" w:cs="Arial"/>
                <w:color w:val="000000"/>
                <w:sz w:val="20"/>
                <w:szCs w:val="20"/>
              </w:rPr>
              <w:t>Ministerstvo spravedlnosti</w:t>
            </w:r>
          </w:p>
        </w:tc>
      </w:tr>
      <w:tr w14:paraId="1DE30434" w14:textId="77777777" w:rsidTr="00881CE7">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89110E" w14:paraId="748B88A8" w14:textId="77777777">
            <w:pPr>
              <w:rPr>
                <w:rFonts w:ascii="Arial" w:hAnsi="Arial" w:cs="Arial"/>
                <w:b/>
                <w:bCs/>
                <w:color w:val="000000"/>
                <w:sz w:val="20"/>
                <w:szCs w:val="20"/>
              </w:rPr>
            </w:pPr>
            <w:r w:rsidRPr="0089110E">
              <w:rPr>
                <w:rFonts w:ascii="Arial" w:hAnsi="Arial" w:cs="Arial"/>
                <w:b/>
                <w:bCs/>
                <w:color w:val="000000"/>
                <w:sz w:val="20"/>
                <w:szCs w:val="20"/>
              </w:rPr>
              <w:t>MŠMT</w:t>
            </w:r>
          </w:p>
        </w:tc>
        <w:tc>
          <w:tcPr>
            <w:tcW w:w="3877" w:type="dxa"/>
            <w:shd w:val="clear" w:color="auto" w:fill="auto"/>
            <w:vAlign w:val="center"/>
            <w:hideMark/>
          </w:tcPr>
          <w:p w:rsidR="00450E31" w:rsidRPr="0089110E" w14:paraId="280689D9" w14:textId="0F7A5DEB">
            <w:pPr>
              <w:rPr>
                <w:rFonts w:ascii="Arial" w:hAnsi="Arial" w:cs="Arial"/>
                <w:color w:val="000000"/>
                <w:sz w:val="20"/>
                <w:szCs w:val="20"/>
              </w:rPr>
            </w:pPr>
            <w:r w:rsidRPr="0089110E">
              <w:rPr>
                <w:rFonts w:ascii="Arial" w:hAnsi="Arial" w:cs="Arial"/>
                <w:color w:val="000000"/>
                <w:sz w:val="20"/>
                <w:szCs w:val="20"/>
              </w:rPr>
              <w:t>Ministerstvo školství</w:t>
            </w:r>
            <w:r w:rsidRPr="0089110E" w:rsidR="00E92455">
              <w:rPr>
                <w:rFonts w:ascii="Arial" w:hAnsi="Arial" w:cs="Arial"/>
                <w:color w:val="000000"/>
                <w:sz w:val="20"/>
                <w:szCs w:val="20"/>
              </w:rPr>
              <w:t>, mládeže</w:t>
            </w:r>
            <w:r w:rsidRPr="0089110E">
              <w:rPr>
                <w:rFonts w:ascii="Arial" w:hAnsi="Arial" w:cs="Arial"/>
                <w:color w:val="000000"/>
                <w:sz w:val="20"/>
                <w:szCs w:val="20"/>
              </w:rPr>
              <w:t xml:space="preserve"> a tělovýchovy</w:t>
            </w:r>
          </w:p>
        </w:tc>
      </w:tr>
      <w:tr w14:paraId="6D0BB8CC" w14:textId="77777777" w:rsidTr="00881CE7">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89110E" w14:paraId="2925057A" w14:textId="7A9F478C">
            <w:pPr>
              <w:rPr>
                <w:rFonts w:ascii="Arial" w:hAnsi="Arial" w:cs="Arial"/>
                <w:b/>
                <w:bCs/>
                <w:color w:val="000000"/>
                <w:sz w:val="20"/>
                <w:szCs w:val="20"/>
              </w:rPr>
            </w:pPr>
            <w:r w:rsidRPr="0089110E">
              <w:rPr>
                <w:rFonts w:ascii="Arial" w:hAnsi="Arial" w:cs="Arial"/>
                <w:b/>
                <w:bCs/>
                <w:color w:val="000000"/>
                <w:sz w:val="20"/>
                <w:szCs w:val="20"/>
              </w:rPr>
              <w:t>MZ</w:t>
            </w:r>
            <w:r w:rsidRPr="0089110E" w:rsidR="0089110E">
              <w:rPr>
                <w:rFonts w:ascii="Arial" w:hAnsi="Arial" w:cs="Arial"/>
                <w:b/>
                <w:bCs/>
                <w:color w:val="000000"/>
                <w:sz w:val="20"/>
                <w:szCs w:val="20"/>
              </w:rPr>
              <w:t>D</w:t>
            </w:r>
          </w:p>
        </w:tc>
        <w:tc>
          <w:tcPr>
            <w:tcW w:w="3877" w:type="dxa"/>
            <w:shd w:val="clear" w:color="auto" w:fill="auto"/>
            <w:vAlign w:val="center"/>
            <w:hideMark/>
          </w:tcPr>
          <w:p w:rsidR="00450E31" w:rsidRPr="0089110E" w14:paraId="0C4FD0D8" w14:textId="77777777">
            <w:pPr>
              <w:rPr>
                <w:rFonts w:ascii="Arial" w:hAnsi="Arial" w:cs="Arial"/>
                <w:color w:val="000000"/>
                <w:sz w:val="20"/>
                <w:szCs w:val="20"/>
              </w:rPr>
            </w:pPr>
            <w:r w:rsidRPr="0089110E">
              <w:rPr>
                <w:rFonts w:ascii="Arial" w:hAnsi="Arial" w:cs="Arial"/>
                <w:color w:val="000000"/>
                <w:sz w:val="20"/>
                <w:szCs w:val="20"/>
              </w:rPr>
              <w:t>Ministerstvo zdravotnictví</w:t>
            </w:r>
          </w:p>
        </w:tc>
      </w:tr>
      <w:tr w14:paraId="4E50E31E" w14:textId="77777777" w:rsidTr="00881CE7">
        <w:tblPrEx>
          <w:tblW w:w="4940" w:type="dxa"/>
          <w:tblCellMar>
            <w:left w:w="70" w:type="dxa"/>
            <w:right w:w="70" w:type="dxa"/>
          </w:tblCellMar>
          <w:tblLook w:val="04A0"/>
        </w:tblPrEx>
        <w:trPr>
          <w:trHeight w:val="600"/>
        </w:trPr>
        <w:tc>
          <w:tcPr>
            <w:tcW w:w="1063" w:type="dxa"/>
            <w:shd w:val="clear" w:color="auto" w:fill="auto"/>
            <w:vAlign w:val="center"/>
            <w:hideMark/>
          </w:tcPr>
          <w:p w:rsidR="00450E31" w:rsidRPr="0089110E" w14:paraId="75BD4B23" w14:textId="77777777">
            <w:pPr>
              <w:rPr>
                <w:rFonts w:ascii="Arial" w:hAnsi="Arial" w:cs="Arial"/>
                <w:b/>
                <w:bCs/>
                <w:color w:val="000000"/>
                <w:sz w:val="20"/>
                <w:szCs w:val="20"/>
              </w:rPr>
            </w:pPr>
            <w:r w:rsidRPr="0089110E">
              <w:rPr>
                <w:rFonts w:ascii="Arial" w:hAnsi="Arial" w:cs="Arial"/>
                <w:b/>
                <w:bCs/>
                <w:color w:val="000000"/>
                <w:sz w:val="20"/>
                <w:szCs w:val="20"/>
              </w:rPr>
              <w:t>NAPAN</w:t>
            </w:r>
          </w:p>
        </w:tc>
        <w:tc>
          <w:tcPr>
            <w:tcW w:w="3877" w:type="dxa"/>
            <w:shd w:val="clear" w:color="auto" w:fill="auto"/>
            <w:vAlign w:val="bottom"/>
            <w:hideMark/>
          </w:tcPr>
          <w:p w:rsidR="00450E31" w:rsidRPr="0089110E" w14:paraId="79F8869B" w14:textId="77777777">
            <w:pPr>
              <w:rPr>
                <w:rFonts w:ascii="Arial" w:hAnsi="Arial" w:cs="Arial"/>
                <w:color w:val="000000"/>
                <w:sz w:val="20"/>
                <w:szCs w:val="20"/>
              </w:rPr>
            </w:pPr>
            <w:r w:rsidRPr="0089110E">
              <w:rPr>
                <w:rFonts w:ascii="Arial" w:hAnsi="Arial" w:cs="Arial"/>
                <w:color w:val="000000"/>
                <w:sz w:val="20"/>
                <w:szCs w:val="20"/>
              </w:rPr>
              <w:t>Národní akční plán pro Alzheimerovu nemoc a obdobná onemocnění</w:t>
            </w:r>
          </w:p>
        </w:tc>
      </w:tr>
      <w:tr w14:paraId="5C30F973" w14:textId="77777777" w:rsidTr="00881CE7">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89110E" w14:paraId="1025C4A7" w14:textId="77777777">
            <w:pPr>
              <w:rPr>
                <w:rFonts w:ascii="Arial" w:hAnsi="Arial" w:cs="Arial"/>
                <w:b/>
                <w:bCs/>
                <w:color w:val="000000"/>
                <w:sz w:val="20"/>
                <w:szCs w:val="20"/>
              </w:rPr>
            </w:pPr>
            <w:r w:rsidRPr="0089110E">
              <w:rPr>
                <w:rFonts w:ascii="Arial" w:hAnsi="Arial" w:cs="Arial"/>
                <w:b/>
                <w:bCs/>
                <w:color w:val="000000"/>
                <w:sz w:val="20"/>
                <w:szCs w:val="20"/>
              </w:rPr>
              <w:t>NAPPS</w:t>
            </w:r>
          </w:p>
        </w:tc>
        <w:tc>
          <w:tcPr>
            <w:tcW w:w="3877" w:type="dxa"/>
            <w:shd w:val="clear" w:color="auto" w:fill="auto"/>
            <w:vAlign w:val="center"/>
            <w:hideMark/>
          </w:tcPr>
          <w:p w:rsidR="00450E31" w:rsidRPr="0089110E" w14:paraId="13F5EA7A" w14:textId="77777777">
            <w:pPr>
              <w:rPr>
                <w:rFonts w:ascii="Arial" w:hAnsi="Arial" w:cs="Arial"/>
                <w:color w:val="000000"/>
                <w:sz w:val="20"/>
                <w:szCs w:val="20"/>
              </w:rPr>
            </w:pPr>
            <w:r w:rsidRPr="0089110E">
              <w:rPr>
                <w:rFonts w:ascii="Arial" w:hAnsi="Arial" w:cs="Arial"/>
                <w:color w:val="000000"/>
                <w:sz w:val="20"/>
                <w:szCs w:val="20"/>
              </w:rPr>
              <w:t>Národní akční plán prevence sebevražd</w:t>
            </w:r>
          </w:p>
        </w:tc>
      </w:tr>
      <w:tr w14:paraId="7021BF4F" w14:textId="77777777" w:rsidTr="00881CE7">
        <w:tblPrEx>
          <w:tblW w:w="4940" w:type="dxa"/>
          <w:tblCellMar>
            <w:left w:w="70" w:type="dxa"/>
            <w:right w:w="70" w:type="dxa"/>
          </w:tblCellMar>
          <w:tblLook w:val="04A0"/>
        </w:tblPrEx>
        <w:trPr>
          <w:trHeight w:val="300"/>
        </w:trPr>
        <w:tc>
          <w:tcPr>
            <w:tcW w:w="1063" w:type="dxa"/>
            <w:shd w:val="clear" w:color="auto" w:fill="auto"/>
            <w:vAlign w:val="center"/>
          </w:tcPr>
          <w:p w:rsidR="008347AC" w:rsidRPr="0089110E" w14:paraId="70317413" w14:textId="4B94F35C">
            <w:pPr>
              <w:rPr>
                <w:rFonts w:ascii="Arial" w:hAnsi="Arial" w:cs="Arial"/>
                <w:b/>
                <w:bCs/>
                <w:color w:val="000000"/>
                <w:sz w:val="20"/>
                <w:szCs w:val="20"/>
              </w:rPr>
            </w:pPr>
            <w:r w:rsidRPr="0089110E">
              <w:rPr>
                <w:rFonts w:ascii="Arial" w:hAnsi="Arial" w:cs="Arial"/>
                <w:b/>
                <w:bCs/>
                <w:color w:val="000000"/>
                <w:sz w:val="20"/>
                <w:szCs w:val="20"/>
              </w:rPr>
              <w:t>NCO</w:t>
            </w:r>
            <w:r w:rsidRPr="0089110E" w:rsidR="00B90C31">
              <w:rPr>
                <w:rFonts w:ascii="Arial" w:hAnsi="Arial" w:cs="Arial"/>
                <w:b/>
                <w:bCs/>
                <w:color w:val="000000"/>
                <w:sz w:val="20"/>
                <w:szCs w:val="20"/>
              </w:rPr>
              <w:t>/NZO</w:t>
            </w:r>
          </w:p>
        </w:tc>
        <w:tc>
          <w:tcPr>
            <w:tcW w:w="3877" w:type="dxa"/>
            <w:shd w:val="clear" w:color="auto" w:fill="auto"/>
            <w:vAlign w:val="center"/>
          </w:tcPr>
          <w:p w:rsidR="008347AC" w:rsidRPr="0089110E" w14:paraId="343F014D" w14:textId="34F76146">
            <w:pPr>
              <w:rPr>
                <w:rFonts w:ascii="Arial" w:hAnsi="Arial" w:cs="Arial"/>
                <w:color w:val="000000"/>
                <w:sz w:val="20"/>
                <w:szCs w:val="20"/>
              </w:rPr>
            </w:pPr>
            <w:r w:rsidRPr="0089110E">
              <w:rPr>
                <w:rFonts w:ascii="Arial" w:hAnsi="Arial" w:cs="Arial"/>
                <w:color w:val="000000"/>
                <w:sz w:val="20"/>
                <w:szCs w:val="20"/>
              </w:rPr>
              <w:t>Národní centrum ošetřovatelství a nelékařských zdravotnických oborů</w:t>
            </w:r>
          </w:p>
        </w:tc>
      </w:tr>
      <w:tr w14:paraId="524C4BA3" w14:textId="77777777" w:rsidTr="00881CE7">
        <w:tblPrEx>
          <w:tblW w:w="4940" w:type="dxa"/>
          <w:tblCellMar>
            <w:left w:w="70" w:type="dxa"/>
            <w:right w:w="70" w:type="dxa"/>
          </w:tblCellMar>
          <w:tblLook w:val="04A0"/>
        </w:tblPrEx>
        <w:trPr>
          <w:trHeight w:val="300"/>
        </w:trPr>
        <w:tc>
          <w:tcPr>
            <w:tcW w:w="1063" w:type="dxa"/>
            <w:shd w:val="clear" w:color="auto" w:fill="auto"/>
            <w:vAlign w:val="center"/>
          </w:tcPr>
          <w:p w:rsidR="005E3A94" w:rsidRPr="0089110E" w14:paraId="1D6CADE2" w14:textId="68A9AA91">
            <w:pPr>
              <w:rPr>
                <w:rFonts w:ascii="Arial" w:hAnsi="Arial" w:cs="Arial"/>
                <w:b/>
                <w:bCs/>
                <w:color w:val="000000"/>
                <w:sz w:val="20"/>
                <w:szCs w:val="20"/>
              </w:rPr>
            </w:pPr>
            <w:r w:rsidRPr="0089110E">
              <w:rPr>
                <w:rFonts w:ascii="Arial" w:hAnsi="Arial" w:cs="Arial"/>
                <w:b/>
                <w:bCs/>
                <w:color w:val="000000"/>
                <w:sz w:val="20"/>
                <w:szCs w:val="20"/>
              </w:rPr>
              <w:t>NRDZ</w:t>
            </w:r>
          </w:p>
        </w:tc>
        <w:tc>
          <w:tcPr>
            <w:tcW w:w="3877" w:type="dxa"/>
            <w:shd w:val="clear" w:color="auto" w:fill="auto"/>
            <w:vAlign w:val="center"/>
          </w:tcPr>
          <w:p w:rsidR="005E3A94" w:rsidRPr="0089110E" w14:paraId="6D5789BF" w14:textId="5012DE0C">
            <w:pPr>
              <w:rPr>
                <w:rFonts w:ascii="Arial" w:hAnsi="Arial" w:cs="Arial"/>
                <w:color w:val="000000"/>
                <w:sz w:val="20"/>
                <w:szCs w:val="20"/>
              </w:rPr>
            </w:pPr>
            <w:r w:rsidRPr="0089110E">
              <w:rPr>
                <w:rFonts w:ascii="Arial" w:hAnsi="Arial" w:cs="Arial"/>
                <w:color w:val="000000"/>
                <w:sz w:val="20"/>
                <w:szCs w:val="20"/>
              </w:rPr>
              <w:t>Národní rada pro duševní zdraví</w:t>
            </w:r>
          </w:p>
        </w:tc>
      </w:tr>
      <w:tr w14:paraId="694364D2" w14:textId="77777777" w:rsidTr="00881CE7">
        <w:tblPrEx>
          <w:tblW w:w="4940" w:type="dxa"/>
          <w:tblCellMar>
            <w:left w:w="70" w:type="dxa"/>
            <w:right w:w="70" w:type="dxa"/>
          </w:tblCellMar>
          <w:tblLook w:val="04A0"/>
        </w:tblPrEx>
        <w:trPr>
          <w:trHeight w:val="510"/>
        </w:trPr>
        <w:tc>
          <w:tcPr>
            <w:tcW w:w="1063" w:type="dxa"/>
            <w:shd w:val="clear" w:color="auto" w:fill="auto"/>
            <w:vAlign w:val="center"/>
            <w:hideMark/>
          </w:tcPr>
          <w:p w:rsidR="00450E31" w:rsidRPr="0089110E" w14:paraId="5DDE9448" w14:textId="4144A9B4">
            <w:pPr>
              <w:rPr>
                <w:rFonts w:ascii="Arial" w:hAnsi="Arial" w:cs="Arial"/>
                <w:b/>
                <w:bCs/>
                <w:color w:val="000000"/>
                <w:sz w:val="20"/>
                <w:szCs w:val="20"/>
              </w:rPr>
            </w:pPr>
            <w:r w:rsidRPr="0089110E">
              <w:rPr>
                <w:rFonts w:ascii="Arial" w:hAnsi="Arial" w:cs="Arial"/>
                <w:b/>
                <w:bCs/>
                <w:color w:val="000000"/>
                <w:sz w:val="20"/>
                <w:szCs w:val="20"/>
              </w:rPr>
              <w:t>S</w:t>
            </w:r>
            <w:r w:rsidRPr="0089110E">
              <w:rPr>
                <w:rFonts w:ascii="Arial" w:hAnsi="Arial" w:cs="Arial"/>
                <w:b/>
                <w:bCs/>
                <w:color w:val="000000"/>
                <w:sz w:val="20"/>
                <w:szCs w:val="20"/>
              </w:rPr>
              <w:t>E</w:t>
            </w:r>
          </w:p>
        </w:tc>
        <w:tc>
          <w:tcPr>
            <w:tcW w:w="3877" w:type="dxa"/>
            <w:shd w:val="clear" w:color="auto" w:fill="auto"/>
            <w:vAlign w:val="center"/>
            <w:hideMark/>
          </w:tcPr>
          <w:p w:rsidR="00450E31" w:rsidRPr="0089110E" w14:paraId="3EEB7063" w14:textId="788654C7">
            <w:pPr>
              <w:rPr>
                <w:rFonts w:ascii="Arial" w:hAnsi="Arial" w:cs="Arial"/>
                <w:color w:val="000000"/>
                <w:sz w:val="20"/>
                <w:szCs w:val="20"/>
              </w:rPr>
            </w:pPr>
            <w:r w:rsidRPr="0089110E">
              <w:rPr>
                <w:rFonts w:ascii="Arial" w:hAnsi="Arial" w:cs="Arial"/>
                <w:color w:val="000000"/>
                <w:sz w:val="20"/>
                <w:szCs w:val="20"/>
              </w:rPr>
              <w:t xml:space="preserve">Sekce </w:t>
            </w:r>
            <w:r w:rsidRPr="0089110E">
              <w:rPr>
                <w:rFonts w:ascii="Arial" w:hAnsi="Arial" w:cs="Arial"/>
                <w:color w:val="000000"/>
                <w:sz w:val="20"/>
                <w:szCs w:val="20"/>
              </w:rPr>
              <w:t>pro ekonomiku a zdravotní pojištění</w:t>
            </w:r>
          </w:p>
        </w:tc>
      </w:tr>
      <w:tr w14:paraId="031A0837" w14:textId="77777777" w:rsidTr="00881CE7">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89110E" w14:paraId="597FCAD7" w14:textId="485D5D57">
            <w:pPr>
              <w:rPr>
                <w:rFonts w:ascii="Arial" w:hAnsi="Arial" w:cs="Arial"/>
                <w:b/>
                <w:bCs/>
                <w:color w:val="000000"/>
                <w:sz w:val="20"/>
                <w:szCs w:val="20"/>
              </w:rPr>
            </w:pPr>
            <w:r w:rsidRPr="0089110E">
              <w:rPr>
                <w:rFonts w:ascii="Arial" w:hAnsi="Arial" w:cs="Arial"/>
                <w:b/>
                <w:bCs/>
                <w:color w:val="000000"/>
                <w:sz w:val="20"/>
                <w:szCs w:val="20"/>
              </w:rPr>
              <w:t>SL</w:t>
            </w:r>
          </w:p>
        </w:tc>
        <w:tc>
          <w:tcPr>
            <w:tcW w:w="3877" w:type="dxa"/>
            <w:shd w:val="clear" w:color="auto" w:fill="auto"/>
            <w:vAlign w:val="center"/>
            <w:hideMark/>
          </w:tcPr>
          <w:p w:rsidR="00450E31" w:rsidRPr="0089110E" w14:paraId="1695924B" w14:textId="50229C78">
            <w:pPr>
              <w:rPr>
                <w:rFonts w:ascii="Arial" w:hAnsi="Arial" w:cs="Arial"/>
                <w:color w:val="000000"/>
                <w:sz w:val="20"/>
                <w:szCs w:val="20"/>
              </w:rPr>
            </w:pPr>
            <w:r w:rsidRPr="0089110E">
              <w:rPr>
                <w:rFonts w:ascii="Arial" w:hAnsi="Arial" w:cs="Arial"/>
                <w:color w:val="000000"/>
                <w:sz w:val="20"/>
                <w:szCs w:val="20"/>
              </w:rPr>
              <w:t xml:space="preserve">Sekce </w:t>
            </w:r>
            <w:r w:rsidRPr="0089110E">
              <w:rPr>
                <w:rFonts w:ascii="Arial" w:hAnsi="Arial" w:cs="Arial"/>
                <w:color w:val="000000"/>
                <w:sz w:val="20"/>
                <w:szCs w:val="20"/>
              </w:rPr>
              <w:t>pro legislativu a právo</w:t>
            </w:r>
          </w:p>
        </w:tc>
      </w:tr>
      <w:tr w14:paraId="2936D45B" w14:textId="77777777" w:rsidTr="00881CE7">
        <w:tblPrEx>
          <w:tblW w:w="4940" w:type="dxa"/>
          <w:tblCellMar>
            <w:left w:w="70" w:type="dxa"/>
            <w:right w:w="70" w:type="dxa"/>
          </w:tblCellMar>
          <w:tblLook w:val="04A0"/>
        </w:tblPrEx>
        <w:trPr>
          <w:trHeight w:val="300"/>
        </w:trPr>
        <w:tc>
          <w:tcPr>
            <w:tcW w:w="1063" w:type="dxa"/>
            <w:shd w:val="clear" w:color="auto" w:fill="auto"/>
            <w:vAlign w:val="center"/>
          </w:tcPr>
          <w:p w:rsidR="005E3A94" w:rsidRPr="0089110E" w14:paraId="2A57CA88" w14:textId="2F4168C0">
            <w:pPr>
              <w:rPr>
                <w:rFonts w:ascii="Arial" w:hAnsi="Arial" w:cs="Arial"/>
                <w:b/>
                <w:bCs/>
                <w:color w:val="000000"/>
                <w:sz w:val="20"/>
                <w:szCs w:val="20"/>
              </w:rPr>
            </w:pPr>
            <w:r w:rsidRPr="0089110E">
              <w:rPr>
                <w:rFonts w:ascii="Arial" w:hAnsi="Arial" w:cs="Arial"/>
                <w:b/>
                <w:bCs/>
                <w:color w:val="000000"/>
                <w:sz w:val="20"/>
                <w:szCs w:val="20"/>
              </w:rPr>
              <w:t>SZ</w:t>
            </w:r>
          </w:p>
        </w:tc>
        <w:tc>
          <w:tcPr>
            <w:tcW w:w="3877" w:type="dxa"/>
            <w:shd w:val="clear" w:color="auto" w:fill="auto"/>
            <w:vAlign w:val="center"/>
          </w:tcPr>
          <w:p w:rsidR="005E3A94" w:rsidRPr="0089110E" w14:paraId="05019827" w14:textId="098DEE6B">
            <w:pPr>
              <w:rPr>
                <w:rFonts w:ascii="Arial" w:hAnsi="Arial" w:cs="Arial"/>
                <w:color w:val="000000"/>
                <w:sz w:val="20"/>
                <w:szCs w:val="20"/>
              </w:rPr>
            </w:pPr>
            <w:r w:rsidRPr="0089110E">
              <w:rPr>
                <w:rFonts w:ascii="Arial" w:hAnsi="Arial" w:cs="Arial"/>
                <w:color w:val="000000"/>
                <w:sz w:val="20"/>
                <w:szCs w:val="20"/>
              </w:rPr>
              <w:t>Sekce zdravotní péče</w:t>
            </w:r>
          </w:p>
        </w:tc>
      </w:tr>
      <w:tr w14:paraId="55B324B7" w14:textId="77777777" w:rsidTr="00881CE7">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89110E" w14:paraId="18B9C59A" w14:textId="77777777">
            <w:pPr>
              <w:rPr>
                <w:rFonts w:ascii="Arial" w:hAnsi="Arial" w:cs="Arial"/>
                <w:b/>
                <w:bCs/>
                <w:color w:val="000000"/>
                <w:sz w:val="20"/>
                <w:szCs w:val="20"/>
              </w:rPr>
            </w:pPr>
            <w:r w:rsidRPr="0089110E">
              <w:rPr>
                <w:rFonts w:ascii="Arial" w:hAnsi="Arial" w:cs="Arial"/>
                <w:b/>
                <w:bCs/>
                <w:color w:val="000000"/>
                <w:sz w:val="20"/>
                <w:szCs w:val="20"/>
              </w:rPr>
              <w:t>NNO</w:t>
            </w:r>
          </w:p>
        </w:tc>
        <w:tc>
          <w:tcPr>
            <w:tcW w:w="3877" w:type="dxa"/>
            <w:shd w:val="clear" w:color="auto" w:fill="auto"/>
            <w:vAlign w:val="center"/>
            <w:hideMark/>
          </w:tcPr>
          <w:p w:rsidR="00450E31" w:rsidRPr="0089110E" w14:paraId="29DE7173" w14:textId="77777777">
            <w:pPr>
              <w:rPr>
                <w:rFonts w:ascii="Arial" w:hAnsi="Arial" w:cs="Arial"/>
                <w:color w:val="000000"/>
                <w:sz w:val="20"/>
                <w:szCs w:val="20"/>
              </w:rPr>
            </w:pPr>
            <w:r w:rsidRPr="0089110E">
              <w:rPr>
                <w:rFonts w:ascii="Arial" w:hAnsi="Arial" w:cs="Arial"/>
                <w:color w:val="000000"/>
                <w:sz w:val="20"/>
                <w:szCs w:val="20"/>
              </w:rPr>
              <w:t>Nestátní neziskové organizace</w:t>
            </w:r>
          </w:p>
        </w:tc>
      </w:tr>
      <w:tr w14:paraId="70CCCDFF" w14:textId="77777777" w:rsidTr="00881CE7">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89110E" w14:paraId="56D8B205" w14:textId="77777777">
            <w:pPr>
              <w:rPr>
                <w:rFonts w:ascii="Arial" w:hAnsi="Arial" w:cs="Arial"/>
                <w:b/>
                <w:bCs/>
                <w:color w:val="000000"/>
                <w:sz w:val="20"/>
                <w:szCs w:val="20"/>
              </w:rPr>
            </w:pPr>
            <w:r w:rsidRPr="0089110E">
              <w:rPr>
                <w:rFonts w:ascii="Arial" w:hAnsi="Arial" w:cs="Arial"/>
                <w:b/>
                <w:bCs/>
                <w:color w:val="000000"/>
                <w:sz w:val="20"/>
                <w:szCs w:val="20"/>
              </w:rPr>
              <w:t>NÚDZ</w:t>
            </w:r>
          </w:p>
        </w:tc>
        <w:tc>
          <w:tcPr>
            <w:tcW w:w="3877" w:type="dxa"/>
            <w:shd w:val="clear" w:color="auto" w:fill="auto"/>
            <w:vAlign w:val="center"/>
            <w:hideMark/>
          </w:tcPr>
          <w:p w:rsidR="00450E31" w:rsidRPr="0089110E" w14:paraId="52325AA8" w14:textId="77777777">
            <w:pPr>
              <w:rPr>
                <w:rFonts w:ascii="Arial" w:hAnsi="Arial" w:cs="Arial"/>
                <w:color w:val="000000"/>
                <w:sz w:val="20"/>
                <w:szCs w:val="20"/>
              </w:rPr>
            </w:pPr>
            <w:r w:rsidRPr="0089110E">
              <w:rPr>
                <w:rFonts w:ascii="Arial" w:hAnsi="Arial" w:cs="Arial"/>
                <w:color w:val="000000"/>
                <w:sz w:val="20"/>
                <w:szCs w:val="20"/>
              </w:rPr>
              <w:t>Národní ústav duševního zdraví</w:t>
            </w:r>
          </w:p>
        </w:tc>
      </w:tr>
      <w:tr w14:paraId="5E0F0186" w14:textId="77777777" w:rsidTr="00881CE7">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89110E" w14:paraId="566913AF" w14:textId="77777777">
            <w:pPr>
              <w:rPr>
                <w:rFonts w:ascii="Arial" w:hAnsi="Arial" w:cs="Arial"/>
                <w:b/>
                <w:bCs/>
                <w:color w:val="000000"/>
                <w:sz w:val="20"/>
                <w:szCs w:val="20"/>
              </w:rPr>
            </w:pPr>
            <w:r w:rsidRPr="0089110E">
              <w:rPr>
                <w:rFonts w:ascii="Arial" w:hAnsi="Arial" w:cs="Arial"/>
                <w:b/>
                <w:bCs/>
                <w:color w:val="000000"/>
                <w:sz w:val="20"/>
                <w:szCs w:val="20"/>
              </w:rPr>
              <w:t>NZIS</w:t>
            </w:r>
          </w:p>
        </w:tc>
        <w:tc>
          <w:tcPr>
            <w:tcW w:w="3877" w:type="dxa"/>
            <w:shd w:val="clear" w:color="auto" w:fill="auto"/>
            <w:vAlign w:val="center"/>
            <w:hideMark/>
          </w:tcPr>
          <w:p w:rsidR="00450E31" w:rsidRPr="0089110E" w14:paraId="1824FD1D" w14:textId="77777777">
            <w:pPr>
              <w:rPr>
                <w:rFonts w:ascii="Arial" w:hAnsi="Arial" w:cs="Arial"/>
                <w:color w:val="000000"/>
                <w:sz w:val="20"/>
                <w:szCs w:val="20"/>
              </w:rPr>
            </w:pPr>
            <w:r w:rsidRPr="0089110E">
              <w:rPr>
                <w:rFonts w:ascii="Arial" w:hAnsi="Arial" w:cs="Arial"/>
                <w:color w:val="000000"/>
                <w:sz w:val="20"/>
                <w:szCs w:val="20"/>
              </w:rPr>
              <w:t>Národní zdravotnický informační systém</w:t>
            </w:r>
          </w:p>
        </w:tc>
      </w:tr>
      <w:tr w14:paraId="1823AE86" w14:textId="77777777" w:rsidTr="00881CE7">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89110E" w14:paraId="00BA502B" w14:textId="77777777">
            <w:pPr>
              <w:rPr>
                <w:rFonts w:ascii="Arial" w:hAnsi="Arial" w:cs="Arial"/>
                <w:b/>
                <w:bCs/>
                <w:color w:val="000000"/>
                <w:sz w:val="20"/>
                <w:szCs w:val="20"/>
              </w:rPr>
            </w:pPr>
            <w:r w:rsidRPr="0089110E">
              <w:rPr>
                <w:rFonts w:ascii="Arial" w:hAnsi="Arial" w:cs="Arial"/>
                <w:b/>
                <w:bCs/>
                <w:color w:val="000000"/>
                <w:sz w:val="20"/>
                <w:szCs w:val="20"/>
              </w:rPr>
              <w:t>OPP</w:t>
            </w:r>
          </w:p>
        </w:tc>
        <w:tc>
          <w:tcPr>
            <w:tcW w:w="3877" w:type="dxa"/>
            <w:shd w:val="clear" w:color="auto" w:fill="auto"/>
            <w:vAlign w:val="center"/>
            <w:hideMark/>
          </w:tcPr>
          <w:p w:rsidR="00450E31" w:rsidRPr="0089110E" w14:paraId="06A236F9" w14:textId="6E059A82">
            <w:pPr>
              <w:rPr>
                <w:rFonts w:ascii="Arial" w:hAnsi="Arial" w:cs="Arial"/>
                <w:color w:val="000000"/>
                <w:sz w:val="20"/>
                <w:szCs w:val="20"/>
              </w:rPr>
            </w:pPr>
            <w:r w:rsidRPr="0089110E">
              <w:rPr>
                <w:rFonts w:ascii="Arial" w:hAnsi="Arial" w:cs="Arial"/>
                <w:color w:val="000000"/>
                <w:sz w:val="20"/>
                <w:szCs w:val="20"/>
              </w:rPr>
              <w:t xml:space="preserve">Oddělení </w:t>
            </w:r>
            <w:r w:rsidRPr="0089110E" w:rsidR="00D16F6B">
              <w:rPr>
                <w:rFonts w:ascii="Arial" w:hAnsi="Arial" w:cs="Arial"/>
                <w:color w:val="000000"/>
                <w:sz w:val="20"/>
                <w:szCs w:val="20"/>
              </w:rPr>
              <w:t xml:space="preserve">podpory </w:t>
            </w:r>
            <w:r w:rsidRPr="0089110E">
              <w:rPr>
                <w:rFonts w:ascii="Arial" w:hAnsi="Arial" w:cs="Arial"/>
                <w:color w:val="000000"/>
                <w:sz w:val="20"/>
                <w:szCs w:val="20"/>
              </w:rPr>
              <w:t>práv pacientů</w:t>
            </w:r>
          </w:p>
        </w:tc>
      </w:tr>
      <w:tr w14:paraId="13C804F2" w14:textId="77777777" w:rsidTr="00881CE7">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89110E" w14:paraId="2BEB1545" w14:textId="77777777">
            <w:pPr>
              <w:rPr>
                <w:rFonts w:ascii="Arial" w:hAnsi="Arial" w:cs="Arial"/>
                <w:b/>
                <w:bCs/>
                <w:color w:val="000000"/>
                <w:sz w:val="20"/>
                <w:szCs w:val="20"/>
              </w:rPr>
            </w:pPr>
            <w:r w:rsidRPr="0089110E">
              <w:rPr>
                <w:rFonts w:ascii="Arial" w:hAnsi="Arial" w:cs="Arial"/>
                <w:b/>
                <w:bCs/>
                <w:color w:val="000000"/>
                <w:sz w:val="20"/>
                <w:szCs w:val="20"/>
              </w:rPr>
              <w:t>ORDZ</w:t>
            </w:r>
          </w:p>
        </w:tc>
        <w:tc>
          <w:tcPr>
            <w:tcW w:w="3877" w:type="dxa"/>
            <w:shd w:val="clear" w:color="auto" w:fill="auto"/>
            <w:vAlign w:val="center"/>
            <w:hideMark/>
          </w:tcPr>
          <w:p w:rsidR="00450E31" w:rsidRPr="0089110E" w14:paraId="749BB051" w14:textId="77777777">
            <w:pPr>
              <w:rPr>
                <w:rFonts w:ascii="Arial" w:hAnsi="Arial" w:cs="Arial"/>
                <w:color w:val="000000"/>
                <w:sz w:val="20"/>
                <w:szCs w:val="20"/>
              </w:rPr>
            </w:pPr>
            <w:r w:rsidRPr="0089110E">
              <w:rPr>
                <w:rFonts w:ascii="Arial" w:hAnsi="Arial" w:cs="Arial"/>
                <w:color w:val="000000"/>
                <w:sz w:val="20"/>
                <w:szCs w:val="20"/>
              </w:rPr>
              <w:t>Oddělení pro reformu duševního zdraví</w:t>
            </w:r>
          </w:p>
        </w:tc>
      </w:tr>
      <w:tr w14:paraId="29F7680B" w14:textId="77777777" w:rsidTr="00881CE7">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89110E" w14:paraId="7B727294" w14:textId="77777777">
            <w:pPr>
              <w:rPr>
                <w:rFonts w:ascii="Arial" w:hAnsi="Arial" w:cs="Arial"/>
                <w:b/>
                <w:bCs/>
                <w:color w:val="000000"/>
                <w:sz w:val="20"/>
                <w:szCs w:val="20"/>
              </w:rPr>
            </w:pPr>
            <w:r w:rsidRPr="0089110E">
              <w:rPr>
                <w:rFonts w:ascii="Arial" w:hAnsi="Arial" w:cs="Arial"/>
                <w:b/>
                <w:bCs/>
                <w:color w:val="000000"/>
                <w:sz w:val="20"/>
                <w:szCs w:val="20"/>
              </w:rPr>
              <w:t>OSN</w:t>
            </w:r>
          </w:p>
        </w:tc>
        <w:tc>
          <w:tcPr>
            <w:tcW w:w="3877" w:type="dxa"/>
            <w:shd w:val="clear" w:color="auto" w:fill="auto"/>
            <w:vAlign w:val="center"/>
            <w:hideMark/>
          </w:tcPr>
          <w:p w:rsidR="00450E31" w:rsidRPr="0089110E" w14:paraId="70A2A095" w14:textId="77777777">
            <w:pPr>
              <w:rPr>
                <w:rFonts w:ascii="Arial" w:hAnsi="Arial" w:cs="Arial"/>
                <w:color w:val="000000"/>
                <w:sz w:val="20"/>
                <w:szCs w:val="20"/>
              </w:rPr>
            </w:pPr>
            <w:r w:rsidRPr="0089110E">
              <w:rPr>
                <w:rFonts w:ascii="Arial" w:hAnsi="Arial" w:cs="Arial"/>
                <w:color w:val="000000"/>
                <w:sz w:val="20"/>
                <w:szCs w:val="20"/>
              </w:rPr>
              <w:t>Organizace spojených národů</w:t>
            </w:r>
          </w:p>
        </w:tc>
      </w:tr>
      <w:tr w14:paraId="2A56F1E6" w14:textId="77777777" w:rsidTr="00881CE7">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89110E" w14:paraId="135F47D7" w14:textId="77777777">
            <w:pPr>
              <w:rPr>
                <w:rFonts w:ascii="Arial" w:hAnsi="Arial" w:cs="Arial"/>
                <w:b/>
                <w:bCs/>
                <w:color w:val="000000"/>
                <w:sz w:val="20"/>
                <w:szCs w:val="20"/>
              </w:rPr>
            </w:pPr>
            <w:r w:rsidRPr="0089110E">
              <w:rPr>
                <w:rFonts w:ascii="Arial" w:hAnsi="Arial" w:cs="Arial"/>
                <w:b/>
                <w:bCs/>
                <w:color w:val="000000"/>
                <w:sz w:val="20"/>
                <w:szCs w:val="20"/>
              </w:rPr>
              <w:t>OZP</w:t>
            </w:r>
          </w:p>
        </w:tc>
        <w:tc>
          <w:tcPr>
            <w:tcW w:w="3877" w:type="dxa"/>
            <w:shd w:val="clear" w:color="auto" w:fill="auto"/>
            <w:vAlign w:val="center"/>
            <w:hideMark/>
          </w:tcPr>
          <w:p w:rsidR="00450E31" w:rsidRPr="0089110E" w14:paraId="4953AE6A" w14:textId="77777777">
            <w:pPr>
              <w:rPr>
                <w:rFonts w:ascii="Arial" w:hAnsi="Arial" w:cs="Arial"/>
                <w:color w:val="000000"/>
                <w:sz w:val="20"/>
                <w:szCs w:val="20"/>
              </w:rPr>
            </w:pPr>
            <w:r w:rsidRPr="0089110E">
              <w:rPr>
                <w:rFonts w:ascii="Arial" w:hAnsi="Arial" w:cs="Arial"/>
                <w:color w:val="000000"/>
                <w:sz w:val="20"/>
                <w:szCs w:val="20"/>
              </w:rPr>
              <w:t>Odbor zdravotní péče</w:t>
            </w:r>
          </w:p>
        </w:tc>
      </w:tr>
      <w:tr w14:paraId="6EC69E1F" w14:textId="77777777" w:rsidTr="00881CE7">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89110E" w14:paraId="648AD2C7" w14:textId="77777777">
            <w:pPr>
              <w:rPr>
                <w:rFonts w:ascii="Arial" w:hAnsi="Arial" w:cs="Arial"/>
                <w:b/>
                <w:bCs/>
                <w:color w:val="000000"/>
                <w:sz w:val="20"/>
                <w:szCs w:val="20"/>
              </w:rPr>
            </w:pPr>
            <w:r w:rsidRPr="0089110E">
              <w:rPr>
                <w:rFonts w:ascii="Arial" w:hAnsi="Arial" w:cs="Arial"/>
                <w:b/>
                <w:bCs/>
                <w:color w:val="000000"/>
                <w:sz w:val="20"/>
                <w:szCs w:val="20"/>
              </w:rPr>
              <w:t>PP</w:t>
            </w:r>
          </w:p>
        </w:tc>
        <w:tc>
          <w:tcPr>
            <w:tcW w:w="3877" w:type="dxa"/>
            <w:shd w:val="clear" w:color="auto" w:fill="auto"/>
            <w:vAlign w:val="center"/>
            <w:hideMark/>
          </w:tcPr>
          <w:p w:rsidR="00450E31" w:rsidRPr="0089110E" w14:paraId="3CC50E69" w14:textId="77777777">
            <w:pPr>
              <w:rPr>
                <w:rFonts w:ascii="Arial" w:hAnsi="Arial" w:cs="Arial"/>
                <w:color w:val="000000"/>
                <w:sz w:val="20"/>
                <w:szCs w:val="20"/>
              </w:rPr>
            </w:pPr>
            <w:r w:rsidRPr="0089110E">
              <w:rPr>
                <w:rFonts w:ascii="Arial" w:hAnsi="Arial" w:cs="Arial"/>
                <w:color w:val="000000"/>
                <w:sz w:val="20"/>
                <w:szCs w:val="20"/>
              </w:rPr>
              <w:t>Paliativní péče</w:t>
            </w:r>
          </w:p>
        </w:tc>
      </w:tr>
      <w:tr w14:paraId="64FC61E1" w14:textId="77777777" w:rsidTr="00881CE7">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89110E" w14:paraId="54ACEC25" w14:textId="77777777">
            <w:pPr>
              <w:rPr>
                <w:rFonts w:ascii="Arial" w:hAnsi="Arial" w:cs="Arial"/>
                <w:b/>
                <w:bCs/>
                <w:color w:val="000000"/>
                <w:sz w:val="20"/>
                <w:szCs w:val="20"/>
              </w:rPr>
            </w:pPr>
            <w:r w:rsidRPr="0089110E">
              <w:rPr>
                <w:rFonts w:ascii="Arial" w:hAnsi="Arial" w:cs="Arial"/>
                <w:b/>
                <w:bCs/>
                <w:color w:val="000000"/>
                <w:sz w:val="20"/>
                <w:szCs w:val="20"/>
              </w:rPr>
              <w:t>RV</w:t>
            </w:r>
          </w:p>
        </w:tc>
        <w:tc>
          <w:tcPr>
            <w:tcW w:w="3877" w:type="dxa"/>
            <w:shd w:val="clear" w:color="auto" w:fill="auto"/>
            <w:vAlign w:val="center"/>
            <w:hideMark/>
          </w:tcPr>
          <w:p w:rsidR="00450E31" w:rsidRPr="0089110E" w14:paraId="08EC1C0A" w14:textId="77777777">
            <w:pPr>
              <w:rPr>
                <w:rFonts w:ascii="Arial" w:hAnsi="Arial" w:cs="Arial"/>
                <w:color w:val="000000"/>
                <w:sz w:val="20"/>
                <w:szCs w:val="20"/>
              </w:rPr>
            </w:pPr>
            <w:r w:rsidRPr="0089110E">
              <w:rPr>
                <w:rFonts w:ascii="Arial" w:hAnsi="Arial" w:cs="Arial"/>
                <w:color w:val="000000"/>
                <w:sz w:val="20"/>
                <w:szCs w:val="20"/>
              </w:rPr>
              <w:t>Rada vlády</w:t>
            </w:r>
          </w:p>
        </w:tc>
      </w:tr>
      <w:tr w14:paraId="27848EA7" w14:textId="77777777" w:rsidTr="00881CE7">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89110E" w14:paraId="269AEB89" w14:textId="16A8A150">
            <w:pPr>
              <w:rPr>
                <w:rFonts w:ascii="Arial" w:hAnsi="Arial" w:cs="Arial"/>
                <w:b/>
                <w:bCs/>
                <w:color w:val="000000"/>
                <w:sz w:val="20"/>
                <w:szCs w:val="20"/>
              </w:rPr>
            </w:pPr>
            <w:r w:rsidRPr="0089110E">
              <w:rPr>
                <w:rFonts w:ascii="Arial" w:hAnsi="Arial" w:cs="Arial"/>
                <w:b/>
                <w:bCs/>
                <w:color w:val="000000"/>
                <w:sz w:val="20"/>
                <w:szCs w:val="20"/>
              </w:rPr>
              <w:t>SC</w:t>
            </w:r>
            <w:r w:rsidRPr="0089110E" w:rsidR="006843F6">
              <w:rPr>
                <w:rFonts w:ascii="Arial" w:hAnsi="Arial" w:cs="Arial"/>
                <w:b/>
                <w:bCs/>
                <w:color w:val="000000"/>
                <w:sz w:val="20"/>
                <w:szCs w:val="20"/>
              </w:rPr>
              <w:t xml:space="preserve">                        </w:t>
            </w:r>
          </w:p>
          <w:p w:rsidR="006843F6" w:rsidRPr="0089110E" w:rsidP="006843F6" w14:paraId="4143E20F" w14:textId="2BB56EA3">
            <w:pPr>
              <w:rPr>
                <w:rFonts w:ascii="Arial" w:hAnsi="Arial" w:cs="Arial"/>
                <w:b/>
                <w:bCs/>
                <w:color w:val="000000"/>
                <w:sz w:val="20"/>
                <w:szCs w:val="20"/>
              </w:rPr>
            </w:pPr>
          </w:p>
        </w:tc>
        <w:tc>
          <w:tcPr>
            <w:tcW w:w="3877" w:type="dxa"/>
            <w:shd w:val="clear" w:color="auto" w:fill="auto"/>
            <w:vAlign w:val="center"/>
            <w:hideMark/>
          </w:tcPr>
          <w:p w:rsidR="006843F6" w:rsidRPr="0089110E" w14:paraId="644433D0" w14:textId="53D06BCE">
            <w:pPr>
              <w:rPr>
                <w:rFonts w:ascii="Arial" w:hAnsi="Arial" w:cs="Arial"/>
                <w:color w:val="000000"/>
                <w:sz w:val="20"/>
                <w:szCs w:val="20"/>
              </w:rPr>
            </w:pPr>
            <w:r w:rsidRPr="0089110E">
              <w:rPr>
                <w:rFonts w:ascii="Arial" w:hAnsi="Arial" w:cs="Arial"/>
                <w:color w:val="000000"/>
                <w:sz w:val="20"/>
                <w:szCs w:val="20"/>
              </w:rPr>
              <w:t>Specifický cíl</w:t>
            </w:r>
          </w:p>
        </w:tc>
      </w:tr>
      <w:tr w14:paraId="194AD7B3" w14:textId="77777777" w:rsidTr="00881CE7">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89110E" w14:paraId="23615936" w14:textId="77777777">
            <w:pPr>
              <w:rPr>
                <w:rFonts w:ascii="Arial" w:hAnsi="Arial" w:cs="Arial"/>
                <w:b/>
                <w:bCs/>
                <w:color w:val="000000"/>
                <w:sz w:val="20"/>
                <w:szCs w:val="20"/>
              </w:rPr>
            </w:pPr>
            <w:r w:rsidRPr="0089110E">
              <w:rPr>
                <w:rFonts w:ascii="Arial" w:hAnsi="Arial" w:cs="Arial"/>
                <w:b/>
                <w:bCs/>
                <w:color w:val="000000"/>
                <w:sz w:val="20"/>
                <w:szCs w:val="20"/>
              </w:rPr>
              <w:t>SÚKL</w:t>
            </w:r>
          </w:p>
        </w:tc>
        <w:tc>
          <w:tcPr>
            <w:tcW w:w="3877" w:type="dxa"/>
            <w:shd w:val="clear" w:color="auto" w:fill="auto"/>
            <w:vAlign w:val="center"/>
            <w:hideMark/>
          </w:tcPr>
          <w:p w:rsidR="00450E31" w:rsidRPr="0089110E" w14:paraId="68A83D76" w14:textId="77777777">
            <w:pPr>
              <w:rPr>
                <w:rFonts w:ascii="Arial" w:hAnsi="Arial" w:cs="Arial"/>
                <w:color w:val="000000"/>
                <w:sz w:val="20"/>
                <w:szCs w:val="20"/>
              </w:rPr>
            </w:pPr>
            <w:r w:rsidRPr="0089110E">
              <w:rPr>
                <w:rFonts w:ascii="Arial" w:hAnsi="Arial" w:cs="Arial"/>
                <w:color w:val="000000"/>
                <w:sz w:val="20"/>
                <w:szCs w:val="20"/>
              </w:rPr>
              <w:t>Státní ústav pro kontrolu léčiv</w:t>
            </w:r>
          </w:p>
        </w:tc>
      </w:tr>
      <w:tr w14:paraId="2BC9F2F0" w14:textId="77777777" w:rsidTr="00881CE7">
        <w:tblPrEx>
          <w:tblW w:w="4940" w:type="dxa"/>
          <w:tblCellMar>
            <w:left w:w="70" w:type="dxa"/>
            <w:right w:w="70" w:type="dxa"/>
          </w:tblCellMar>
          <w:tblLook w:val="04A0"/>
        </w:tblPrEx>
        <w:trPr>
          <w:trHeight w:val="300"/>
        </w:trPr>
        <w:tc>
          <w:tcPr>
            <w:tcW w:w="1063" w:type="dxa"/>
            <w:shd w:val="clear" w:color="auto" w:fill="auto"/>
            <w:vAlign w:val="center"/>
            <w:hideMark/>
          </w:tcPr>
          <w:p w:rsidR="006843F6" w:rsidRPr="0089110E" w14:paraId="67419CDB" w14:textId="6ECFA068">
            <w:pPr>
              <w:rPr>
                <w:rFonts w:ascii="Arial" w:hAnsi="Arial" w:cs="Arial"/>
                <w:b/>
                <w:bCs/>
                <w:color w:val="000000"/>
                <w:sz w:val="20"/>
                <w:szCs w:val="20"/>
              </w:rPr>
            </w:pPr>
            <w:r w:rsidRPr="0089110E">
              <w:rPr>
                <w:rFonts w:ascii="Arial" w:hAnsi="Arial" w:cs="Arial"/>
                <w:b/>
                <w:bCs/>
                <w:color w:val="000000"/>
                <w:sz w:val="20"/>
                <w:szCs w:val="20"/>
              </w:rPr>
              <w:t>SZP</w:t>
            </w:r>
          </w:p>
        </w:tc>
        <w:tc>
          <w:tcPr>
            <w:tcW w:w="3877" w:type="dxa"/>
            <w:shd w:val="clear" w:color="auto" w:fill="auto"/>
            <w:vAlign w:val="bottom"/>
            <w:hideMark/>
          </w:tcPr>
          <w:p w:rsidR="00450E31" w:rsidRPr="0089110E" w14:paraId="5B2B6B8D" w14:textId="0BE50385">
            <w:pPr>
              <w:rPr>
                <w:rFonts w:ascii="Arial" w:hAnsi="Arial" w:cs="Arial"/>
                <w:bCs/>
                <w:color w:val="000000"/>
                <w:sz w:val="20"/>
                <w:szCs w:val="20"/>
              </w:rPr>
            </w:pPr>
            <w:r w:rsidRPr="0089110E">
              <w:rPr>
                <w:rFonts w:ascii="Arial" w:hAnsi="Arial" w:cs="Arial"/>
                <w:bCs/>
                <w:color w:val="000000"/>
                <w:sz w:val="20"/>
                <w:szCs w:val="20"/>
              </w:rPr>
              <w:t>Svaz zdravotních pojišťoven</w:t>
            </w:r>
          </w:p>
        </w:tc>
      </w:tr>
      <w:tr w14:paraId="25A3014F" w14:textId="77777777" w:rsidTr="00881CE7">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89110E" w14:paraId="7D79BE8B" w14:textId="77777777">
            <w:pPr>
              <w:rPr>
                <w:rFonts w:ascii="Arial" w:hAnsi="Arial" w:cs="Arial"/>
                <w:b/>
                <w:bCs/>
                <w:color w:val="000000"/>
                <w:sz w:val="20"/>
                <w:szCs w:val="20"/>
              </w:rPr>
            </w:pPr>
            <w:r w:rsidRPr="0089110E">
              <w:rPr>
                <w:rFonts w:ascii="Arial" w:hAnsi="Arial" w:cs="Arial"/>
                <w:b/>
                <w:bCs/>
                <w:color w:val="000000"/>
                <w:sz w:val="20"/>
                <w:szCs w:val="20"/>
              </w:rPr>
              <w:t>TIS</w:t>
            </w:r>
          </w:p>
        </w:tc>
        <w:tc>
          <w:tcPr>
            <w:tcW w:w="3877" w:type="dxa"/>
            <w:shd w:val="clear" w:color="auto" w:fill="auto"/>
            <w:vAlign w:val="center"/>
            <w:hideMark/>
          </w:tcPr>
          <w:p w:rsidR="00450E31" w:rsidRPr="0089110E" w14:paraId="428FE723" w14:textId="77777777">
            <w:pPr>
              <w:rPr>
                <w:rFonts w:ascii="Arial" w:hAnsi="Arial" w:cs="Arial"/>
                <w:color w:val="000000"/>
                <w:sz w:val="20"/>
                <w:szCs w:val="20"/>
              </w:rPr>
            </w:pPr>
            <w:r w:rsidRPr="0089110E">
              <w:rPr>
                <w:rFonts w:ascii="Arial" w:hAnsi="Arial" w:cs="Arial"/>
                <w:color w:val="000000"/>
                <w:sz w:val="20"/>
                <w:szCs w:val="20"/>
              </w:rPr>
              <w:t>Odbor komunikace s veřejností</w:t>
            </w:r>
          </w:p>
        </w:tc>
      </w:tr>
      <w:tr w14:paraId="203BD75E" w14:textId="77777777" w:rsidTr="00881CE7">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89110E" w14:paraId="7975F422" w14:textId="77777777">
            <w:pPr>
              <w:rPr>
                <w:rFonts w:ascii="Arial" w:hAnsi="Arial" w:cs="Arial"/>
                <w:b/>
                <w:bCs/>
                <w:color w:val="000000"/>
                <w:sz w:val="20"/>
                <w:szCs w:val="20"/>
              </w:rPr>
            </w:pPr>
            <w:r w:rsidRPr="0089110E">
              <w:rPr>
                <w:rFonts w:ascii="Arial" w:hAnsi="Arial" w:cs="Arial"/>
                <w:b/>
                <w:bCs/>
                <w:color w:val="000000"/>
                <w:sz w:val="20"/>
                <w:szCs w:val="20"/>
              </w:rPr>
              <w:t>ÚV</w:t>
            </w:r>
          </w:p>
        </w:tc>
        <w:tc>
          <w:tcPr>
            <w:tcW w:w="3877" w:type="dxa"/>
            <w:shd w:val="clear" w:color="auto" w:fill="auto"/>
            <w:vAlign w:val="bottom"/>
            <w:hideMark/>
          </w:tcPr>
          <w:p w:rsidR="00450E31" w:rsidRPr="0089110E" w14:paraId="3D23C4A6" w14:textId="0B82E9CE">
            <w:pPr>
              <w:rPr>
                <w:rFonts w:ascii="Arial" w:hAnsi="Arial" w:cs="Arial"/>
                <w:bCs/>
                <w:color w:val="000000"/>
                <w:sz w:val="20"/>
                <w:szCs w:val="20"/>
              </w:rPr>
            </w:pPr>
            <w:r w:rsidRPr="0089110E">
              <w:rPr>
                <w:rFonts w:ascii="Arial" w:hAnsi="Arial" w:cs="Arial"/>
                <w:bCs/>
                <w:color w:val="000000"/>
                <w:sz w:val="20"/>
                <w:szCs w:val="20"/>
              </w:rPr>
              <w:t>Úřad vlády České republiky</w:t>
            </w:r>
          </w:p>
        </w:tc>
      </w:tr>
      <w:tr w14:paraId="63458CAE" w14:textId="77777777" w:rsidTr="00881CE7">
        <w:tblPrEx>
          <w:tblW w:w="4940" w:type="dxa"/>
          <w:tblCellMar>
            <w:left w:w="70" w:type="dxa"/>
            <w:right w:w="70" w:type="dxa"/>
          </w:tblCellMar>
          <w:tblLook w:val="04A0"/>
        </w:tblPrEx>
        <w:trPr>
          <w:trHeight w:val="510"/>
        </w:trPr>
        <w:tc>
          <w:tcPr>
            <w:tcW w:w="1063" w:type="dxa"/>
            <w:shd w:val="clear" w:color="auto" w:fill="auto"/>
            <w:vAlign w:val="center"/>
            <w:hideMark/>
          </w:tcPr>
          <w:p w:rsidR="00450E31" w:rsidRPr="0089110E" w14:paraId="32C1FA6E" w14:textId="77777777">
            <w:pPr>
              <w:rPr>
                <w:rFonts w:ascii="Arial" w:hAnsi="Arial" w:cs="Arial"/>
                <w:b/>
                <w:bCs/>
                <w:color w:val="000000"/>
                <w:sz w:val="20"/>
                <w:szCs w:val="20"/>
              </w:rPr>
            </w:pPr>
            <w:r w:rsidRPr="0089110E">
              <w:rPr>
                <w:rFonts w:ascii="Arial" w:hAnsi="Arial" w:cs="Arial"/>
                <w:b/>
                <w:bCs/>
                <w:color w:val="000000"/>
                <w:sz w:val="20"/>
                <w:szCs w:val="20"/>
              </w:rPr>
              <w:t>ÚZIS</w:t>
            </w:r>
          </w:p>
        </w:tc>
        <w:tc>
          <w:tcPr>
            <w:tcW w:w="3877" w:type="dxa"/>
            <w:shd w:val="clear" w:color="auto" w:fill="auto"/>
            <w:vAlign w:val="center"/>
            <w:hideMark/>
          </w:tcPr>
          <w:p w:rsidR="00450E31" w:rsidRPr="0089110E" w14:paraId="56B11A29" w14:textId="77777777">
            <w:pPr>
              <w:rPr>
                <w:rFonts w:ascii="Arial" w:hAnsi="Arial" w:cs="Arial"/>
                <w:color w:val="000000"/>
                <w:sz w:val="20"/>
                <w:szCs w:val="20"/>
              </w:rPr>
            </w:pPr>
            <w:r w:rsidRPr="0089110E">
              <w:rPr>
                <w:rFonts w:ascii="Arial" w:hAnsi="Arial" w:cs="Arial"/>
                <w:color w:val="000000"/>
                <w:sz w:val="20"/>
                <w:szCs w:val="20"/>
              </w:rPr>
              <w:t>Ústav zdravotnických informací a statistiky ČR</w:t>
            </w:r>
          </w:p>
        </w:tc>
      </w:tr>
      <w:tr w14:paraId="0FC02B0F" w14:textId="77777777" w:rsidTr="00881CE7">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89110E" w14:paraId="7E32DDBA" w14:textId="77777777">
            <w:pPr>
              <w:rPr>
                <w:rFonts w:ascii="Arial" w:hAnsi="Arial" w:cs="Arial"/>
                <w:b/>
                <w:bCs/>
                <w:color w:val="000000"/>
                <w:sz w:val="20"/>
                <w:szCs w:val="20"/>
              </w:rPr>
            </w:pPr>
            <w:r w:rsidRPr="0089110E">
              <w:rPr>
                <w:rFonts w:ascii="Arial" w:hAnsi="Arial" w:cs="Arial"/>
                <w:b/>
                <w:bCs/>
                <w:color w:val="000000"/>
                <w:sz w:val="20"/>
                <w:szCs w:val="20"/>
              </w:rPr>
              <w:t>VZP</w:t>
            </w:r>
          </w:p>
        </w:tc>
        <w:tc>
          <w:tcPr>
            <w:tcW w:w="3877" w:type="dxa"/>
            <w:shd w:val="clear" w:color="auto" w:fill="auto"/>
            <w:vAlign w:val="center"/>
            <w:hideMark/>
          </w:tcPr>
          <w:p w:rsidR="00450E31" w:rsidRPr="0089110E" w14:paraId="007125B4" w14:textId="77777777">
            <w:pPr>
              <w:rPr>
                <w:rFonts w:ascii="Arial" w:hAnsi="Arial" w:cs="Arial"/>
                <w:color w:val="000000"/>
                <w:sz w:val="20"/>
                <w:szCs w:val="20"/>
              </w:rPr>
            </w:pPr>
            <w:r w:rsidRPr="0089110E">
              <w:rPr>
                <w:rFonts w:ascii="Arial" w:hAnsi="Arial" w:cs="Arial"/>
                <w:color w:val="000000"/>
                <w:sz w:val="20"/>
                <w:szCs w:val="20"/>
              </w:rPr>
              <w:t>Všeobecná zdravotní pojišťovna</w:t>
            </w:r>
          </w:p>
        </w:tc>
      </w:tr>
      <w:tr w14:paraId="086DA0D0" w14:textId="77777777" w:rsidTr="00881CE7">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89110E" w14:paraId="5A40888F" w14:textId="77777777">
            <w:pPr>
              <w:rPr>
                <w:rFonts w:ascii="Arial" w:hAnsi="Arial" w:cs="Arial"/>
                <w:b/>
                <w:bCs/>
                <w:color w:val="000000"/>
                <w:sz w:val="20"/>
                <w:szCs w:val="20"/>
              </w:rPr>
            </w:pPr>
            <w:r w:rsidRPr="0089110E">
              <w:rPr>
                <w:rFonts w:ascii="Arial" w:hAnsi="Arial" w:cs="Arial"/>
                <w:b/>
                <w:bCs/>
                <w:color w:val="000000"/>
                <w:sz w:val="20"/>
                <w:szCs w:val="20"/>
              </w:rPr>
              <w:t>WHO</w:t>
            </w:r>
          </w:p>
        </w:tc>
        <w:tc>
          <w:tcPr>
            <w:tcW w:w="3877" w:type="dxa"/>
            <w:shd w:val="clear" w:color="auto" w:fill="auto"/>
            <w:vAlign w:val="center"/>
            <w:hideMark/>
          </w:tcPr>
          <w:p w:rsidR="00450E31" w:rsidRPr="0089110E" w14:paraId="3D055172" w14:textId="77777777">
            <w:pPr>
              <w:rPr>
                <w:rFonts w:ascii="Arial" w:hAnsi="Arial" w:cs="Arial"/>
                <w:color w:val="000000"/>
                <w:sz w:val="20"/>
                <w:szCs w:val="20"/>
              </w:rPr>
            </w:pPr>
            <w:r w:rsidRPr="0089110E">
              <w:rPr>
                <w:rFonts w:ascii="Arial" w:hAnsi="Arial" w:cs="Arial"/>
                <w:color w:val="000000"/>
                <w:sz w:val="20"/>
                <w:szCs w:val="20"/>
              </w:rPr>
              <w:t>World Health Organization</w:t>
            </w:r>
          </w:p>
          <w:p w:rsidR="00AD3EB2" w:rsidRPr="0089110E" w14:paraId="78C3BE6F" w14:textId="75B5081E">
            <w:pPr>
              <w:rPr>
                <w:rFonts w:ascii="Arial" w:hAnsi="Arial" w:cs="Arial"/>
                <w:color w:val="000000"/>
                <w:sz w:val="20"/>
                <w:szCs w:val="20"/>
              </w:rPr>
            </w:pPr>
          </w:p>
        </w:tc>
      </w:tr>
    </w:tbl>
    <w:p w:rsidR="00EE4E55" w:rsidRPr="00461857" w:rsidP="009F5411" w14:paraId="57613071" w14:textId="77777777">
      <w:pPr>
        <w:ind w:left="3540" w:hanging="3540"/>
        <w:rPr>
          <w:rFonts w:ascii="Arial" w:hAnsi="Arial" w:cs="Arial"/>
          <w:b/>
        </w:rPr>
      </w:pPr>
    </w:p>
    <w:p w:rsidR="00881CE7" w:rsidRPr="002B24B0" w:rsidP="00881CE7" w14:paraId="5343B105" w14:textId="77777777">
      <w:pPr>
        <w:rPr>
          <w:rFonts w:asciiTheme="minorHAnsi" w:hAnsiTheme="minorHAnsi" w:cstheme="minorHAnsi"/>
          <w:b/>
        </w:rPr>
      </w:pPr>
    </w:p>
    <w:p w:rsidR="00881CE7" w:rsidRPr="002B24B0" w:rsidP="00881CE7" w14:paraId="66EAF7E3" w14:textId="77777777">
      <w:pPr>
        <w:rPr>
          <w:rFonts w:asciiTheme="minorHAnsi" w:hAnsiTheme="minorHAnsi" w:cstheme="minorHAnsi"/>
          <w:b/>
        </w:rPr>
      </w:pPr>
      <w:r w:rsidRPr="002B24B0">
        <w:rPr>
          <w:rFonts w:asciiTheme="minorHAnsi" w:hAnsiTheme="minorHAnsi" w:cstheme="minorHAnsi"/>
          <w:b/>
        </w:rPr>
        <w:t>Seznam obrázků</w:t>
      </w:r>
    </w:p>
    <w:p w:rsidR="00881CE7" w:rsidRPr="002B24B0" w:rsidP="00881CE7" w14:paraId="5F34AEF5" w14:textId="77777777">
      <w:pPr>
        <w:rPr>
          <w:rFonts w:asciiTheme="minorHAnsi" w:hAnsiTheme="minorHAnsi" w:cstheme="minorHAnsi"/>
        </w:rPr>
      </w:pPr>
      <w:r w:rsidRPr="002B24B0">
        <w:rPr>
          <w:rFonts w:asciiTheme="minorHAnsi" w:hAnsiTheme="minorHAnsi" w:cstheme="minorHAnsi"/>
        </w:rPr>
        <w:t xml:space="preserve">Obr. </w:t>
      </w:r>
      <w:r w:rsidRPr="002B24B0">
        <w:rPr>
          <w:rFonts w:asciiTheme="minorHAnsi" w:hAnsiTheme="minorHAnsi" w:cstheme="minorHAnsi"/>
        </w:rPr>
        <w:fldChar w:fldCharType="begin"/>
      </w:r>
      <w:r w:rsidRPr="002B24B0">
        <w:rPr>
          <w:rFonts w:asciiTheme="minorHAnsi" w:hAnsiTheme="minorHAnsi" w:cstheme="minorHAnsi"/>
        </w:rPr>
        <w:instrText xml:space="preserve"> SEQ Obrázek \* ARABIC </w:instrText>
      </w:r>
      <w:r w:rsidRPr="002B24B0">
        <w:rPr>
          <w:rFonts w:asciiTheme="minorHAnsi" w:hAnsiTheme="minorHAnsi" w:cstheme="minorHAnsi"/>
        </w:rPr>
        <w:fldChar w:fldCharType="separate"/>
      </w:r>
      <w:r w:rsidRPr="002B24B0">
        <w:rPr>
          <w:rFonts w:asciiTheme="minorHAnsi" w:hAnsiTheme="minorHAnsi" w:cstheme="minorHAnsi"/>
        </w:rPr>
        <w:t>1</w:t>
      </w:r>
      <w:r w:rsidRPr="002B24B0">
        <w:rPr>
          <w:rFonts w:asciiTheme="minorHAnsi" w:hAnsiTheme="minorHAnsi" w:cstheme="minorHAnsi"/>
        </w:rPr>
        <w:fldChar w:fldCharType="end"/>
      </w:r>
      <w:r w:rsidRPr="002B24B0">
        <w:rPr>
          <w:rFonts w:asciiTheme="minorHAnsi" w:hAnsiTheme="minorHAnsi" w:cstheme="minorHAnsi"/>
        </w:rPr>
        <w:t xml:space="preserve"> Specifické cíle Strategického rámce Zdraví 2035</w:t>
      </w:r>
    </w:p>
    <w:p w:rsidR="00881CE7" w:rsidRPr="002B24B0" w:rsidP="00881CE7" w14:paraId="0328D1A3" w14:textId="77777777">
      <w:pPr>
        <w:rPr>
          <w:rFonts w:asciiTheme="minorHAnsi" w:hAnsiTheme="minorHAnsi" w:cstheme="minorHAnsi"/>
        </w:rPr>
      </w:pPr>
      <w:r w:rsidRPr="002B24B0">
        <w:rPr>
          <w:rFonts w:asciiTheme="minorHAnsi" w:hAnsiTheme="minorHAnsi" w:cstheme="minorHAnsi"/>
        </w:rPr>
        <w:t>Obr. č. 2: Schéma realizační struktury</w:t>
      </w:r>
    </w:p>
    <w:p w:rsidR="00881CE7" w:rsidRPr="002B24B0" w:rsidP="00881CE7" w14:paraId="4FFF0B84" w14:textId="77777777">
      <w:pPr>
        <w:rPr>
          <w:rFonts w:asciiTheme="minorHAnsi" w:hAnsiTheme="minorHAnsi" w:cstheme="minorHAnsi"/>
          <w:b/>
        </w:rPr>
      </w:pPr>
    </w:p>
    <w:p w:rsidR="00881CE7" w:rsidRPr="002B24B0" w:rsidP="00881CE7" w14:paraId="0669B4BB" w14:textId="77777777">
      <w:pPr>
        <w:rPr>
          <w:rFonts w:asciiTheme="minorHAnsi" w:hAnsiTheme="minorHAnsi" w:cstheme="minorHAnsi"/>
          <w:b/>
        </w:rPr>
      </w:pPr>
      <w:r w:rsidRPr="002B24B0">
        <w:rPr>
          <w:rFonts w:asciiTheme="minorHAnsi" w:hAnsiTheme="minorHAnsi" w:cstheme="minorHAnsi"/>
          <w:b/>
        </w:rPr>
        <w:t>Seznam tabulek</w:t>
      </w:r>
    </w:p>
    <w:p w:rsidR="00881CE7" w:rsidRPr="002B24B0" w:rsidP="00881CE7" w14:paraId="20471206" w14:textId="77777777">
      <w:pPr>
        <w:rPr>
          <w:rFonts w:asciiTheme="minorHAnsi" w:hAnsiTheme="minorHAnsi" w:cstheme="minorHAnsi"/>
        </w:rPr>
      </w:pPr>
      <w:r w:rsidRPr="002B24B0">
        <w:rPr>
          <w:rFonts w:asciiTheme="minorHAnsi" w:hAnsiTheme="minorHAnsi" w:cstheme="minorHAnsi"/>
        </w:rPr>
        <w:t xml:space="preserve">Tab. č. 1: Základní přehled dílčích cílů </w:t>
      </w:r>
    </w:p>
    <w:p w:rsidR="00881CE7" w:rsidRPr="002B24B0" w:rsidP="00881CE7" w14:paraId="618B2A79" w14:textId="77777777">
      <w:pPr>
        <w:rPr>
          <w:rFonts w:asciiTheme="minorHAnsi" w:hAnsiTheme="minorHAnsi" w:cstheme="minorHAnsi"/>
          <w:bCs/>
        </w:rPr>
      </w:pPr>
      <w:r w:rsidRPr="002B24B0">
        <w:rPr>
          <w:rFonts w:asciiTheme="minorHAnsi" w:hAnsiTheme="minorHAnsi" w:cstheme="minorHAnsi"/>
          <w:bCs/>
        </w:rPr>
        <w:t xml:space="preserve">Tab. č. 2: Hierarchická struktura a harmonogram realizace </w:t>
      </w:r>
    </w:p>
    <w:p w:rsidR="00881CE7" w:rsidRPr="002B24B0" w:rsidP="00881CE7" w14:paraId="32E949F0" w14:textId="77777777">
      <w:pPr>
        <w:rPr>
          <w:rFonts w:asciiTheme="minorHAnsi" w:hAnsiTheme="minorHAnsi" w:cstheme="minorHAnsi"/>
        </w:rPr>
      </w:pPr>
      <w:r w:rsidRPr="002B24B0">
        <w:rPr>
          <w:rFonts w:asciiTheme="minorHAnsi" w:hAnsiTheme="minorHAnsi" w:cstheme="minorHAnsi"/>
        </w:rPr>
        <w:t xml:space="preserve">Tab. č. 3: Rozpočet dle dílčích cílů a plánované zdroje financování </w:t>
      </w:r>
    </w:p>
    <w:p w:rsidR="00881CE7" w:rsidRPr="002B24B0" w:rsidP="00881CE7" w14:paraId="3AC637D5" w14:textId="77777777">
      <w:pPr>
        <w:jc w:val="both"/>
        <w:rPr>
          <w:rFonts w:asciiTheme="minorHAnsi" w:hAnsiTheme="minorHAnsi" w:cstheme="minorHAnsi"/>
        </w:rPr>
      </w:pPr>
      <w:r w:rsidRPr="002B24B0">
        <w:rPr>
          <w:rFonts w:asciiTheme="minorHAnsi" w:hAnsiTheme="minorHAnsi" w:cstheme="minorHAnsi"/>
        </w:rPr>
        <w:t>Tab. č. 4: Indikátory dopadů na úrovni Strategického rámce Zdraví 2035</w:t>
      </w:r>
    </w:p>
    <w:p w:rsidR="00881CE7" w:rsidP="00881CE7" w14:paraId="6158B055" w14:textId="77777777">
      <w:pPr>
        <w:autoSpaceDE w:val="0"/>
        <w:autoSpaceDN w:val="0"/>
        <w:adjustRightInd w:val="0"/>
        <w:jc w:val="both"/>
        <w:rPr>
          <w:rFonts w:asciiTheme="minorHAnsi" w:hAnsiTheme="minorHAnsi" w:cstheme="minorHAnsi"/>
        </w:rPr>
      </w:pPr>
      <w:r w:rsidRPr="002B24B0">
        <w:rPr>
          <w:rFonts w:asciiTheme="minorHAnsi" w:hAnsiTheme="minorHAnsi" w:cstheme="minorHAnsi"/>
        </w:rPr>
        <w:t xml:space="preserve">Tab. č. 5: Registr rizik ke dni schválení IP </w:t>
      </w:r>
    </w:p>
    <w:p w:rsidR="00881CE7" w:rsidRPr="002B24B0" w:rsidP="00881CE7" w14:paraId="2271916F" w14:textId="77777777">
      <w:pPr>
        <w:autoSpaceDE w:val="0"/>
        <w:autoSpaceDN w:val="0"/>
        <w:adjustRightInd w:val="0"/>
        <w:jc w:val="both"/>
        <w:rPr>
          <w:rFonts w:asciiTheme="minorHAnsi" w:hAnsiTheme="minorHAnsi" w:cstheme="minorHAnsi"/>
        </w:rPr>
      </w:pPr>
      <w:r w:rsidRPr="00666DF5">
        <w:rPr>
          <w:rFonts w:asciiTheme="minorHAnsi" w:hAnsiTheme="minorHAnsi" w:cstheme="minorHAnsi"/>
        </w:rPr>
        <w:t>Tab. č. 6: Základní komunikační plán</w:t>
      </w:r>
    </w:p>
    <w:p w:rsidR="00EE4E55" w:rsidRPr="00461857" w:rsidP="009F5411" w14:paraId="0C2777BD" w14:textId="77777777">
      <w:pPr>
        <w:ind w:left="3540" w:hanging="3540"/>
        <w:rPr>
          <w:rFonts w:ascii="Arial" w:hAnsi="Arial" w:cs="Arial"/>
          <w:b/>
        </w:rPr>
      </w:pPr>
    </w:p>
    <w:p w:rsidR="00EE4E55" w:rsidRPr="00461857" w:rsidP="009F5411" w14:paraId="04D4A2FD" w14:textId="77777777">
      <w:pPr>
        <w:ind w:left="3540" w:hanging="3540"/>
        <w:rPr>
          <w:rFonts w:ascii="Arial" w:hAnsi="Arial" w:cs="Arial"/>
          <w:b/>
        </w:rPr>
      </w:pPr>
    </w:p>
    <w:p w:rsidR="00EE4E55" w:rsidRPr="00461857" w:rsidP="009F5411" w14:paraId="23EF876C" w14:textId="77777777">
      <w:pPr>
        <w:ind w:left="3540" w:hanging="3540"/>
        <w:rPr>
          <w:rFonts w:ascii="Arial" w:hAnsi="Arial" w:cs="Arial"/>
          <w:b/>
        </w:rPr>
      </w:pPr>
    </w:p>
    <w:p w:rsidR="00EE4E55" w:rsidRPr="00461857" w:rsidP="009F5411" w14:paraId="0A7A30E8" w14:textId="77777777">
      <w:pPr>
        <w:ind w:left="3540" w:hanging="3540"/>
        <w:rPr>
          <w:rFonts w:ascii="Arial" w:hAnsi="Arial" w:cs="Arial"/>
          <w:b/>
        </w:rPr>
      </w:pPr>
    </w:p>
    <w:p w:rsidR="00EE4E55" w:rsidRPr="00461857" w:rsidP="009F5411" w14:paraId="45FED452" w14:textId="77777777">
      <w:pPr>
        <w:ind w:left="3540" w:hanging="3540"/>
        <w:rPr>
          <w:rFonts w:ascii="Arial" w:hAnsi="Arial" w:cs="Arial"/>
          <w:b/>
        </w:rPr>
      </w:pPr>
    </w:p>
    <w:p w:rsidR="00EE4E55" w:rsidRPr="00461857" w:rsidP="009F5411" w14:paraId="73B4CA47" w14:textId="77777777">
      <w:pPr>
        <w:ind w:left="3540" w:hanging="3540"/>
        <w:rPr>
          <w:rFonts w:ascii="Arial" w:hAnsi="Arial" w:cs="Arial"/>
          <w:b/>
        </w:rPr>
      </w:pPr>
    </w:p>
    <w:p w:rsidR="00EE4E55" w:rsidRPr="00461857" w:rsidP="009F5411" w14:paraId="7910876C" w14:textId="77777777">
      <w:pPr>
        <w:ind w:left="3540" w:hanging="3540"/>
        <w:rPr>
          <w:rFonts w:ascii="Arial" w:hAnsi="Arial" w:cs="Arial"/>
          <w:b/>
        </w:rPr>
      </w:pPr>
    </w:p>
    <w:p w:rsidR="009F5411" w:rsidRPr="00461857" w:rsidP="00427963" w14:paraId="04FFD6A3" w14:textId="77777777">
      <w:pPr>
        <w:rPr>
          <w:rFonts w:ascii="Arial" w:hAnsi="Arial" w:cs="Arial"/>
          <w:b/>
        </w:rPr>
      </w:pPr>
    </w:p>
    <w:p w:rsidR="009F5411" w:rsidRPr="00461857" w:rsidP="00427963" w14:paraId="0087968A" w14:textId="77777777">
      <w:pPr>
        <w:rPr>
          <w:rFonts w:ascii="Arial" w:hAnsi="Arial" w:cs="Arial"/>
          <w:b/>
        </w:rPr>
      </w:pPr>
    </w:p>
    <w:p w:rsidR="009F5411" w:rsidRPr="00461857" w:rsidP="00427963" w14:paraId="5AD71E95" w14:textId="77777777">
      <w:pPr>
        <w:rPr>
          <w:rFonts w:ascii="Arial" w:hAnsi="Arial" w:cs="Arial"/>
          <w:b/>
        </w:rPr>
      </w:pPr>
    </w:p>
    <w:p w:rsidR="009F5411" w:rsidRPr="00461857" w:rsidP="00427963" w14:paraId="37E7496B" w14:textId="77777777">
      <w:pPr>
        <w:rPr>
          <w:rFonts w:ascii="Arial" w:hAnsi="Arial" w:cs="Arial"/>
          <w:b/>
        </w:rPr>
      </w:pPr>
    </w:p>
    <w:p w:rsidR="00B70D43" w:rsidRPr="00461857" w:rsidP="00427963" w14:paraId="372BC136" w14:textId="77777777">
      <w:pPr>
        <w:rPr>
          <w:rFonts w:ascii="Arial" w:hAnsi="Arial" w:cs="Arial"/>
          <w:b/>
        </w:rPr>
      </w:pPr>
    </w:p>
    <w:p w:rsidR="00524511" w:rsidRPr="00EE4E55" w:rsidP="00427963" w14:paraId="4913115D" w14:textId="01D724A0">
      <w:pPr>
        <w:rPr>
          <w:rFonts w:ascii="Arial" w:hAnsi="Arial" w:cs="Arial"/>
          <w:sz w:val="20"/>
          <w:szCs w:val="20"/>
        </w:rPr>
      </w:pPr>
    </w:p>
    <w:p w:rsidR="00427963" w:rsidRPr="00B83CD4" w:rsidP="00B83CD4" w14:paraId="4C59B778" w14:textId="77777777">
      <w:pPr>
        <w:autoSpaceDE w:val="0"/>
        <w:autoSpaceDN w:val="0"/>
        <w:adjustRightInd w:val="0"/>
        <w:jc w:val="both"/>
        <w:rPr>
          <w:rFonts w:ascii="Arial" w:hAnsi="Arial" w:cs="Arial"/>
        </w:rPr>
      </w:pPr>
    </w:p>
    <w:sectPr w:rsidSect="008911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swiss"/>
    <w:pitch w:val="variable"/>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plified Arabic Fixed">
    <w:charset w:val="B2"/>
    <w:family w:val="modern"/>
    <w:pitch w:val="fixed"/>
    <w:sig w:usb0="00002003" w:usb1="00000000" w:usb2="00000008" w:usb3="00000000" w:csb0="00000041" w:csb1="00000000"/>
  </w:font>
  <w:font w:name="ArialMT">
    <w:altName w:val="Arial"/>
    <w:panose1 w:val="00000000000000000000"/>
    <w:charset w:val="00"/>
    <w:family w:val="swiss"/>
    <w:notTrueType/>
    <w:pitch w:val="default"/>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843007633"/>
      <w:docPartObj>
        <w:docPartGallery w:val="Page Numbers (Bottom of Page)"/>
        <w:docPartUnique/>
      </w:docPartObj>
    </w:sdtPr>
    <w:sdtContent>
      <w:p w:rsidR="006D70BC" w:rsidP="00F96EA6" w14:paraId="47C2534C" w14:textId="6B237518">
        <w:pPr>
          <w:pStyle w:val="Footer"/>
          <w:tabs>
            <w:tab w:val="center" w:pos="4535"/>
            <w:tab w:val="clear" w:pos="4536"/>
            <w:tab w:val="left" w:pos="5505"/>
          </w:tabs>
        </w:pPr>
        <w:r>
          <w:tab/>
        </w:r>
        <w:r>
          <w:tab/>
        </w:r>
      </w:p>
      <w:p w:rsidR="006D70BC" w:rsidP="002426F9" w14:paraId="450E8C26" w14:textId="7A9E8A99">
        <w:pPr>
          <w:pStyle w:val="Footer"/>
          <w:jc w:val="center"/>
        </w:pPr>
      </w:p>
      <w:p w:rsidR="006D70BC" w:rsidP="002426F9" w14:paraId="1F26CD98" w14:textId="1F52F7A1">
        <w:pPr>
          <w:pStyle w:val="Footer"/>
          <w:jc w:val="center"/>
          <w:rPr>
            <w:rFonts w:asciiTheme="minorHAnsi" w:hAnsiTheme="minorHAnsi"/>
            <w:i/>
            <w:color w:val="1F497D" w:themeColor="text2"/>
            <w:sz w:val="20"/>
            <w:szCs w:val="20"/>
            <w:highlight w:val="lightGray"/>
          </w:rPr>
        </w:pPr>
        <w:r>
          <w:fldChar w:fldCharType="begin"/>
        </w:r>
        <w:r>
          <w:instrText>PAGE   \* MERGEFORMAT</w:instrText>
        </w:r>
        <w:r>
          <w:fldChar w:fldCharType="separate"/>
        </w:r>
        <w:r>
          <w:rPr>
            <w:noProof/>
          </w:rPr>
          <w:t>72</w:t>
        </w:r>
        <w:r>
          <w:fldChar w:fldCharType="end"/>
        </w:r>
        <w:r>
          <w:rPr>
            <w:rFonts w:asciiTheme="minorHAnsi" w:hAnsiTheme="minorHAnsi"/>
            <w:color w:val="1F497D" w:themeColor="text2"/>
            <w:sz w:val="22"/>
            <w:szCs w:val="22"/>
          </w:rPr>
          <w:t xml:space="preserve">                                                                                </w:t>
        </w:r>
        <w:r w:rsidRPr="00696B0E">
          <w:rPr>
            <w:rFonts w:asciiTheme="minorHAnsi" w:hAnsiTheme="minorHAnsi"/>
            <w:color w:val="1F497D" w:themeColor="text2"/>
            <w:sz w:val="22"/>
            <w:szCs w:val="22"/>
          </w:rPr>
          <w:t xml:space="preserve">Verze </w:t>
        </w:r>
        <w:r w:rsidR="000F5441">
          <w:rPr>
            <w:rFonts w:asciiTheme="minorHAnsi" w:hAnsiTheme="minorHAnsi"/>
            <w:color w:val="1F497D" w:themeColor="text2"/>
            <w:sz w:val="22"/>
            <w:szCs w:val="22"/>
          </w:rPr>
          <w:t>2</w:t>
        </w:r>
        <w:r>
          <w:t xml:space="preserve">                               </w:t>
        </w:r>
        <w:r w:rsidRPr="00564925">
          <w:rPr>
            <w:rFonts w:asciiTheme="minorHAnsi" w:hAnsiTheme="minorHAnsi"/>
            <w:color w:val="1F497D" w:themeColor="text2"/>
            <w:sz w:val="22"/>
            <w:szCs w:val="22"/>
          </w:rPr>
          <w:t>Implementační plán č</w:t>
        </w:r>
        <w:r w:rsidRPr="00564925">
          <w:rPr>
            <w:rFonts w:asciiTheme="minorHAnsi" w:hAnsiTheme="minorHAnsi"/>
            <w:color w:val="1F497D" w:themeColor="text2"/>
            <w:sz w:val="22"/>
            <w:szCs w:val="22"/>
            <w:highlight w:val="lightGray"/>
          </w:rPr>
          <w:t>.</w:t>
        </w:r>
        <w:r w:rsidRPr="00564925">
          <w:rPr>
            <w:rFonts w:asciiTheme="minorHAnsi" w:hAnsiTheme="minorHAnsi"/>
            <w:color w:val="1F497D" w:themeColor="text2"/>
            <w:sz w:val="20"/>
            <w:szCs w:val="20"/>
            <w:highlight w:val="lightGray"/>
          </w:rPr>
          <w:t xml:space="preserve"> </w:t>
        </w:r>
        <w:r>
          <w:rPr>
            <w:rFonts w:asciiTheme="minorHAnsi" w:hAnsiTheme="minorHAnsi"/>
            <w:color w:val="1F497D" w:themeColor="text2"/>
            <w:sz w:val="20"/>
            <w:szCs w:val="20"/>
            <w:highlight w:val="lightGray"/>
          </w:rPr>
          <w:t>2.</w:t>
        </w:r>
        <w:r w:rsidR="00A111BB">
          <w:rPr>
            <w:rFonts w:asciiTheme="minorHAnsi" w:hAnsiTheme="minorHAnsi"/>
            <w:color w:val="1F497D" w:themeColor="text2"/>
            <w:sz w:val="20"/>
            <w:szCs w:val="20"/>
            <w:highlight w:val="lightGray"/>
          </w:rPr>
          <w:t>6</w:t>
        </w:r>
      </w:p>
      <w:p w:rsidR="006D70BC" w:rsidRPr="00541FEA" w:rsidP="002426F9" w14:paraId="2EA9FF16" w14:textId="220EFC9C">
        <w:pPr>
          <w:pStyle w:val="Footer"/>
          <w:jc w:val="center"/>
          <w:rPr>
            <w:rFonts w:asciiTheme="minorHAnsi" w:hAnsiTheme="minorHAnsi" w:cstheme="minorHAnsi"/>
            <w:color w:val="1F497D" w:themeColor="text2"/>
            <w:sz w:val="22"/>
            <w:szCs w:val="22"/>
          </w:rPr>
        </w:pPr>
        <w:r w:rsidRPr="00541FEA">
          <w:rPr>
            <w:rFonts w:asciiTheme="minorHAnsi" w:hAnsiTheme="minorHAnsi" w:cstheme="minorHAnsi"/>
            <w:color w:val="1F497D" w:themeColor="text2"/>
            <w:sz w:val="22"/>
            <w:szCs w:val="22"/>
          </w:rPr>
          <w:t xml:space="preserve">Platnost od: </w:t>
        </w:r>
        <w:r w:rsidR="000F5441">
          <w:rPr>
            <w:rFonts w:asciiTheme="minorHAnsi" w:hAnsiTheme="minorHAnsi" w:cstheme="minorHAnsi"/>
            <w:color w:val="1F497D" w:themeColor="text2"/>
            <w:sz w:val="22"/>
            <w:szCs w:val="22"/>
          </w:rPr>
          <w:t>x.x2025</w:t>
        </w:r>
      </w:p>
      <w:p w:rsidR="006D70BC" w14:paraId="0B8F5F49" w14:textId="5C1BC678">
        <w:pPr>
          <w:pStyle w:val="Footer"/>
        </w:pPr>
      </w:p>
    </w:sdtContent>
  </w:sdt>
  <w:p w:rsidR="006D70BC" w:rsidRPr="00541FEA" w:rsidP="00696B0E" w14:paraId="30E0EAE3" w14:textId="26830624">
    <w:pPr>
      <w:pStyle w:val="Footer"/>
      <w:jc w:val="center"/>
      <w:rPr>
        <w:rFonts w:asciiTheme="minorHAnsi" w:hAnsiTheme="minorHAnsi" w:cstheme="minorHAnsi"/>
        <w:color w:val="1F497D" w:themeColor="text2"/>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3E7911" w:rsidP="006234D1" w14:paraId="4701D1E6" w14:textId="77777777">
      <w:r>
        <w:separator/>
      </w:r>
    </w:p>
  </w:footnote>
  <w:footnote w:type="continuationSeparator" w:id="1">
    <w:p w:rsidR="003E7911" w:rsidP="006234D1" w14:paraId="064C0E8B" w14:textId="77777777">
      <w:r>
        <w:continuationSeparator/>
      </w:r>
    </w:p>
  </w:footnote>
  <w:footnote w:id="2">
    <w:p w:rsidR="008823A3" w14:paraId="7971A794" w14:textId="77777777">
      <w:pPr>
        <w:pStyle w:val="FootnoteText"/>
      </w:pPr>
      <w:r>
        <w:rPr>
          <w:rStyle w:val="FootnoteReference"/>
        </w:rPr>
        <w:footnoteRef/>
      </w:r>
      <w:r>
        <w:t xml:space="preserve"> K 1.1.2025</w:t>
      </w:r>
    </w:p>
  </w:footnote>
  <w:footnote w:id="3">
    <w:p w:rsidR="00881CE7" w:rsidP="00881CE7" w14:paraId="65835A8A" w14:textId="77777777">
      <w:pPr>
        <w:pStyle w:val="FootnoteText"/>
      </w:pPr>
      <w:r>
        <w:rPr>
          <w:rStyle w:val="FootnoteReference"/>
        </w:rPr>
        <w:footnoteRef/>
      </w:r>
      <w:r>
        <w:t xml:space="preserve"> </w:t>
      </w:r>
      <w:r w:rsidRPr="00BC5830">
        <w:rPr>
          <w:rFonts w:asciiTheme="minorHAnsi" w:hAnsiTheme="minorHAnsi" w:cstheme="minorHAnsi"/>
        </w:rPr>
        <w:t>Aktualizace PM 39/2019 ze dne 20.11.2019</w:t>
      </w:r>
    </w:p>
  </w:footnote>
  <w:footnote w:id="4">
    <w:p w:rsidR="006D70BC" w:rsidRPr="00BA76A7" w:rsidP="00F96EA6" w14:paraId="19296C73" w14:textId="77777777">
      <w:pPr>
        <w:pStyle w:val="FootnoteText"/>
        <w:jc w:val="both"/>
        <w:rPr>
          <w:rFonts w:asciiTheme="minorHAnsi" w:hAnsiTheme="minorHAnsi" w:cstheme="minorHAnsi"/>
          <w:sz w:val="18"/>
          <w:szCs w:val="18"/>
        </w:rPr>
      </w:pPr>
      <w:r w:rsidRPr="00710188">
        <w:rPr>
          <w:rStyle w:val="FootnoteReference"/>
          <w:rFonts w:ascii="Arial" w:hAnsi="Arial" w:cs="Arial"/>
          <w:sz w:val="18"/>
          <w:szCs w:val="18"/>
        </w:rPr>
        <w:footnoteRef/>
      </w:r>
      <w:r w:rsidRPr="00710188">
        <w:rPr>
          <w:rFonts w:ascii="Arial" w:hAnsi="Arial" w:cs="Arial"/>
          <w:sz w:val="18"/>
          <w:szCs w:val="18"/>
        </w:rPr>
        <w:t xml:space="preserve"> </w:t>
      </w:r>
      <w:r w:rsidRPr="00BA76A7">
        <w:rPr>
          <w:rFonts w:asciiTheme="minorHAnsi" w:hAnsiTheme="minorHAnsi" w:cstheme="minorHAnsi"/>
          <w:sz w:val="18"/>
          <w:szCs w:val="18"/>
        </w:rPr>
        <w:t xml:space="preserve">Riziko identifikovat na škále: Téměř neznatelný (od 0,1 do 1,0), Drobný (od 1,1 do 2,0), Významný (od 2,1 do 3,0), Velmi významný (od 3,1 do 4,0), Nepřijatelný (od 4,1 do 5,0). Přičemž dopad rizika je určen stupněm míry dopadu na implementaci, tedy do jaké ohrožuje úspěšné naplnění daného cíle – do kolonky vkládat číslo i popis. </w:t>
      </w:r>
    </w:p>
  </w:footnote>
  <w:footnote w:id="5">
    <w:p w:rsidR="006D70BC" w:rsidRPr="00BA76A7" w:rsidP="00F96EA6" w14:paraId="6532301F" w14:textId="77777777">
      <w:pPr>
        <w:pStyle w:val="FootnoteText"/>
        <w:jc w:val="both"/>
        <w:rPr>
          <w:rFonts w:asciiTheme="minorHAnsi" w:hAnsiTheme="minorHAnsi" w:cstheme="minorHAnsi"/>
          <w:sz w:val="18"/>
          <w:szCs w:val="18"/>
        </w:rPr>
      </w:pPr>
      <w:r w:rsidRPr="00BA76A7">
        <w:rPr>
          <w:rStyle w:val="FootnoteReference"/>
          <w:rFonts w:asciiTheme="minorHAnsi" w:hAnsiTheme="minorHAnsi" w:cstheme="minorHAnsi"/>
          <w:sz w:val="18"/>
          <w:szCs w:val="18"/>
        </w:rPr>
        <w:footnoteRef/>
      </w:r>
      <w:r w:rsidRPr="00BA76A7">
        <w:rPr>
          <w:rFonts w:asciiTheme="minorHAnsi" w:hAnsiTheme="minorHAnsi" w:cstheme="minorHAnsi"/>
          <w:sz w:val="18"/>
          <w:szCs w:val="18"/>
        </w:rPr>
        <w:t xml:space="preserve"> Pravděpodobnost výskytu rizika identifikovat na škále: Téměř nemožné (od 0,1 do 1,0), Výjimečně možná (od 1,1 do 2,0), Běžně možná (od 2,1 do 3,0), Pravděpodobná (od 3,1 do 4,0), Hraničící s jistotou (od 4,1 do 5,0). Do kolonky vkládat číslo i popis. </w:t>
      </w:r>
    </w:p>
  </w:footnote>
  <w:footnote w:id="6">
    <w:p w:rsidR="006D70BC" w:rsidRPr="009E28C4" w:rsidP="00F96EA6" w14:paraId="516D05E1" w14:textId="77777777">
      <w:pPr>
        <w:pStyle w:val="FootnoteText"/>
        <w:jc w:val="both"/>
        <w:rPr>
          <w:rFonts w:ascii="Arial" w:hAnsi="Arial" w:cs="Arial"/>
          <w:sz w:val="18"/>
          <w:szCs w:val="18"/>
        </w:rPr>
      </w:pPr>
      <w:r w:rsidRPr="00BA76A7">
        <w:rPr>
          <w:rStyle w:val="FootnoteReference"/>
          <w:rFonts w:asciiTheme="minorHAnsi" w:hAnsiTheme="minorHAnsi" w:cstheme="minorHAnsi"/>
          <w:sz w:val="18"/>
          <w:szCs w:val="18"/>
        </w:rPr>
        <w:footnoteRef/>
      </w:r>
      <w:r w:rsidRPr="00BA76A7">
        <w:rPr>
          <w:rFonts w:asciiTheme="minorHAnsi" w:hAnsiTheme="minorHAnsi" w:cstheme="minorHAnsi"/>
          <w:sz w:val="18"/>
          <w:szCs w:val="18"/>
        </w:rPr>
        <w:t xml:space="preserve"> Součin hodnot Dopad rizika x Pravděpodobnost výskytu rizika: Kritická/vysoká rizika (výsledek: 16–25), Závažná/střední rizika (výsledek: 9–15,9), Běžná/nízká rizika (výsledek: 0,01–8,9)</w:t>
      </w:r>
    </w:p>
  </w:footnote>
  <w:footnote w:id="7">
    <w:p w:rsidR="00881CE7" w:rsidP="00881CE7" w14:paraId="28D53898" w14:textId="77777777">
      <w:pPr>
        <w:pStyle w:val="FootnoteText"/>
      </w:pPr>
      <w:r>
        <w:rPr>
          <w:rStyle w:val="FootnoteReference"/>
        </w:rPr>
        <w:footnoteRef/>
      </w:r>
      <w:r>
        <w:t xml:space="preserve"> Jednotný formulář je přílohou Strategického rámce Zdraví 2035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D70BC" w14:paraId="4A48E805" w14:textId="21987B40">
    <w:pPr>
      <w:pStyle w:val="Header"/>
    </w:pPr>
    <w:r>
      <w:rPr>
        <w:noProof/>
      </w:rPr>
      <w:drawing>
        <wp:anchor distT="0" distB="0" distL="114300" distR="114300" simplePos="0" relativeHeight="251660288" behindDoc="0" locked="0" layoutInCell="1" allowOverlap="1">
          <wp:simplePos x="0" y="0"/>
          <wp:positionH relativeFrom="margin">
            <wp:posOffset>-416272</wp:posOffset>
          </wp:positionH>
          <wp:positionV relativeFrom="paragraph">
            <wp:posOffset>-119495</wp:posOffset>
          </wp:positionV>
          <wp:extent cx="2980690" cy="624840"/>
          <wp:effectExtent l="0" t="0" r="0" b="3810"/>
          <wp:wrapSquare wrapText="bothSides"/>
          <wp:docPr id="7" name="Obrázek 7" descr="Obsah obrázku Písmo, logo, Grafika,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8" descr="Obsah obrázku Písmo, logo, Grafika, text&#10;&#10;Popis byl vytvořen automaticky"/>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2980690" cy="62484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simplePos x="0" y="0"/>
          <wp:positionH relativeFrom="margin">
            <wp:posOffset>3241675</wp:posOffset>
          </wp:positionH>
          <wp:positionV relativeFrom="paragraph">
            <wp:posOffset>35560</wp:posOffset>
          </wp:positionV>
          <wp:extent cx="2800350" cy="276225"/>
          <wp:effectExtent l="0" t="0" r="0" b="0"/>
          <wp:wrapSquare wrapText="bothSides"/>
          <wp:docPr id="9" name="obrázek 3"/>
          <wp:cNvGraphicFramePr/>
          <a:graphic xmlns:a="http://schemas.openxmlformats.org/drawingml/2006/main">
            <a:graphicData uri="http://schemas.openxmlformats.org/drawingml/2006/picture">
              <pic:pic xmlns:pic="http://schemas.openxmlformats.org/drawingml/2006/picture">
                <pic:nvPicPr>
                  <pic:cNvPr id="9" name="obrázek 3"/>
                  <pic:cNvPicPr/>
                </pic:nvPicPr>
                <pic:blipFill>
                  <a:blip xmlns:r="http://schemas.openxmlformats.org/officeDocument/2006/relationships" r:embed="rId2"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800350" cy="276225"/>
                  </a:xfrm>
                  <a:prstGeom prst="rect">
                    <a:avLst/>
                  </a:prstGeom>
                  <a:noFill/>
                </pic:spPr>
              </pic:pic>
            </a:graphicData>
          </a:graphic>
          <wp14:sizeRelH relativeFrom="page">
            <wp14:pctWidth>0</wp14:pctWidth>
          </wp14:sizeRelH>
          <wp14:sizeRelV relativeFrom="page">
            <wp14:pctHeight>0</wp14:pctHeight>
          </wp14:sizeRelV>
        </wp:anchor>
      </w:drawing>
    </w:r>
  </w:p>
  <w:p w:rsidR="006D70BC" w14:paraId="69F9D24B" w14:textId="67F6E9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D70BC" w:rsidP="00B70D43" w14:paraId="594B86E2" w14:textId="58AB03EC">
    <w:pPr>
      <w:pStyle w:val="Header"/>
      <w:jc w:val="right"/>
    </w:pPr>
    <w:r>
      <w:rPr>
        <w:noProof/>
      </w:rPr>
      <w:drawing>
        <wp:anchor distT="0" distB="0" distL="114300" distR="114300" simplePos="0" relativeHeight="251659264" behindDoc="0" locked="0" layoutInCell="1" allowOverlap="1">
          <wp:simplePos x="0" y="0"/>
          <wp:positionH relativeFrom="margin">
            <wp:posOffset>3631565</wp:posOffset>
          </wp:positionH>
          <wp:positionV relativeFrom="paragraph">
            <wp:posOffset>-29210</wp:posOffset>
          </wp:positionV>
          <wp:extent cx="2800350" cy="276225"/>
          <wp:effectExtent l="0" t="0" r="0" b="0"/>
          <wp:wrapSquare wrapText="bothSides"/>
          <wp:docPr id="12" name="obrázek 3"/>
          <wp:cNvGraphicFramePr/>
          <a:graphic xmlns:a="http://schemas.openxmlformats.org/drawingml/2006/main">
            <a:graphicData uri="http://schemas.openxmlformats.org/drawingml/2006/picture">
              <pic:pic xmlns:pic="http://schemas.openxmlformats.org/drawingml/2006/picture">
                <pic:nvPicPr>
                  <pic:cNvPr id="12" name="obrázek 3"/>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800350" cy="2762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4FE36BD"/>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8FC5B05"/>
    <w:multiLevelType w:val="hybridMultilevel"/>
    <w:tmpl w:val="534621F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AC26CC0"/>
    <w:multiLevelType w:val="hybridMultilevel"/>
    <w:tmpl w:val="92FC417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0AF172D8"/>
    <w:multiLevelType w:val="hybridMultilevel"/>
    <w:tmpl w:val="534621F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0CC639DD"/>
    <w:multiLevelType w:val="hybridMultilevel"/>
    <w:tmpl w:val="9B54500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12B444CE"/>
    <w:multiLevelType w:val="hybridMultilevel"/>
    <w:tmpl w:val="279A93E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14263C24"/>
    <w:multiLevelType w:val="hybridMultilevel"/>
    <w:tmpl w:val="E5E8A70A"/>
    <w:lvl w:ilvl="0">
      <w:start w:val="1"/>
      <w:numFmt w:val="bullet"/>
      <w:lvlText w:val="-"/>
      <w:lvlJc w:val="left"/>
      <w:pPr>
        <w:ind w:left="720" w:hanging="360"/>
      </w:pPr>
      <w:rPr>
        <w:rFonts w:ascii="Arial" w:eastAsia="Times New Roman" w:hAnsi="Arial"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nsid w:val="15CE27B1"/>
    <w:multiLevelType w:val="hybridMultilevel"/>
    <w:tmpl w:val="78666CC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8">
    <w:nsid w:val="1AC2395E"/>
    <w:multiLevelType w:val="hybridMultilevel"/>
    <w:tmpl w:val="EEEED492"/>
    <w:lvl w:ilvl="0">
      <w:start w:val="1"/>
      <w:numFmt w:val="bullet"/>
      <w:lvlText w:val=""/>
      <w:lvlJc w:val="left"/>
      <w:pPr>
        <w:ind w:left="780" w:hanging="360"/>
      </w:pPr>
      <w:rPr>
        <w:rFonts w:ascii="Symbol" w:hAnsi="Symbol" w:hint="default"/>
      </w:rPr>
    </w:lvl>
    <w:lvl w:ilvl="1" w:tentative="1">
      <w:start w:val="1"/>
      <w:numFmt w:val="bullet"/>
      <w:lvlText w:val="o"/>
      <w:lvlJc w:val="left"/>
      <w:pPr>
        <w:ind w:left="1500" w:hanging="360"/>
      </w:pPr>
      <w:rPr>
        <w:rFonts w:ascii="Courier New" w:hAnsi="Courier New" w:cs="Courier New" w:hint="default"/>
      </w:rPr>
    </w:lvl>
    <w:lvl w:ilvl="2" w:tentative="1">
      <w:start w:val="1"/>
      <w:numFmt w:val="bullet"/>
      <w:lvlText w:val=""/>
      <w:lvlJc w:val="left"/>
      <w:pPr>
        <w:ind w:left="2220" w:hanging="360"/>
      </w:pPr>
      <w:rPr>
        <w:rFonts w:ascii="Wingdings" w:hAnsi="Wingdings" w:hint="default"/>
      </w:rPr>
    </w:lvl>
    <w:lvl w:ilvl="3" w:tentative="1">
      <w:start w:val="1"/>
      <w:numFmt w:val="bullet"/>
      <w:lvlText w:val=""/>
      <w:lvlJc w:val="left"/>
      <w:pPr>
        <w:ind w:left="2940" w:hanging="360"/>
      </w:pPr>
      <w:rPr>
        <w:rFonts w:ascii="Symbol" w:hAnsi="Symbol" w:hint="default"/>
      </w:rPr>
    </w:lvl>
    <w:lvl w:ilvl="4" w:tentative="1">
      <w:start w:val="1"/>
      <w:numFmt w:val="bullet"/>
      <w:lvlText w:val="o"/>
      <w:lvlJc w:val="left"/>
      <w:pPr>
        <w:ind w:left="3660" w:hanging="360"/>
      </w:pPr>
      <w:rPr>
        <w:rFonts w:ascii="Courier New" w:hAnsi="Courier New" w:cs="Courier New" w:hint="default"/>
      </w:rPr>
    </w:lvl>
    <w:lvl w:ilvl="5" w:tentative="1">
      <w:start w:val="1"/>
      <w:numFmt w:val="bullet"/>
      <w:lvlText w:val=""/>
      <w:lvlJc w:val="left"/>
      <w:pPr>
        <w:ind w:left="4380" w:hanging="360"/>
      </w:pPr>
      <w:rPr>
        <w:rFonts w:ascii="Wingdings" w:hAnsi="Wingdings" w:hint="default"/>
      </w:rPr>
    </w:lvl>
    <w:lvl w:ilvl="6" w:tentative="1">
      <w:start w:val="1"/>
      <w:numFmt w:val="bullet"/>
      <w:lvlText w:val=""/>
      <w:lvlJc w:val="left"/>
      <w:pPr>
        <w:ind w:left="5100" w:hanging="360"/>
      </w:pPr>
      <w:rPr>
        <w:rFonts w:ascii="Symbol" w:hAnsi="Symbol" w:hint="default"/>
      </w:rPr>
    </w:lvl>
    <w:lvl w:ilvl="7" w:tentative="1">
      <w:start w:val="1"/>
      <w:numFmt w:val="bullet"/>
      <w:lvlText w:val="o"/>
      <w:lvlJc w:val="left"/>
      <w:pPr>
        <w:ind w:left="5820" w:hanging="360"/>
      </w:pPr>
      <w:rPr>
        <w:rFonts w:ascii="Courier New" w:hAnsi="Courier New" w:cs="Courier New" w:hint="default"/>
      </w:rPr>
    </w:lvl>
    <w:lvl w:ilvl="8" w:tentative="1">
      <w:start w:val="1"/>
      <w:numFmt w:val="bullet"/>
      <w:lvlText w:val=""/>
      <w:lvlJc w:val="left"/>
      <w:pPr>
        <w:ind w:left="6540" w:hanging="360"/>
      </w:pPr>
      <w:rPr>
        <w:rFonts w:ascii="Wingdings" w:hAnsi="Wingdings" w:hint="default"/>
      </w:rPr>
    </w:lvl>
  </w:abstractNum>
  <w:abstractNum w:abstractNumId="9">
    <w:nsid w:val="225A7F63"/>
    <w:multiLevelType w:val="hybridMultilevel"/>
    <w:tmpl w:val="5FF0F854"/>
    <w:numStyleLink w:val="Importovanstyl6"/>
  </w:abstractNum>
  <w:abstractNum w:abstractNumId="10">
    <w:nsid w:val="25A44BF2"/>
    <w:multiLevelType w:val="hybridMultilevel"/>
    <w:tmpl w:val="A79813A4"/>
    <w:lvl w:ilvl="0">
      <w:start w:val="1"/>
      <w:numFmt w:val="decimal"/>
      <w:lvlText w:val="%1."/>
      <w:lvlJc w:val="left"/>
      <w:pPr>
        <w:ind w:left="720" w:hanging="360"/>
      </w:pPr>
      <w:rPr>
        <w:rFont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1">
    <w:nsid w:val="2701098A"/>
    <w:multiLevelType w:val="hybridMultilevel"/>
    <w:tmpl w:val="A54612F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2160" w:hanging="360"/>
      </w:pPr>
      <w:rPr>
        <w:rFonts w:ascii="Courier New" w:hAnsi="Courier New" w:cs="Courier New"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29A66CE4"/>
    <w:multiLevelType w:val="hybridMultilevel"/>
    <w:tmpl w:val="3F146DD4"/>
    <w:lvl w:ilvl="0">
      <w:start w:val="1"/>
      <w:numFmt w:val="bullet"/>
      <w:lvlText w:val="-"/>
      <w:lvlJc w:val="left"/>
      <w:pPr>
        <w:ind w:left="360" w:hanging="360"/>
      </w:pPr>
      <w:rPr>
        <w:rFonts w:ascii="Arial" w:eastAsia="Times New Roman" w:hAnsi="Arial" w:cs="Aria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3">
    <w:nsid w:val="2E0F208E"/>
    <w:multiLevelType w:val="hybridMultilevel"/>
    <w:tmpl w:val="D7A8D772"/>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4">
    <w:nsid w:val="39D5673F"/>
    <w:multiLevelType w:val="hybridMultilevel"/>
    <w:tmpl w:val="A060F3DC"/>
    <w:lvl w:ilvl="0">
      <w:start w:val="70"/>
      <w:numFmt w:val="bullet"/>
      <w:lvlText w:val="-"/>
      <w:lvlJc w:val="left"/>
      <w:pPr>
        <w:ind w:left="720" w:hanging="360"/>
      </w:pPr>
      <w:rPr>
        <w:rFonts w:ascii="Arial" w:eastAsia="Times New Roman" w:hAnsi="Arial" w:cs="Arial" w:hint="default"/>
        <w:color w:val="00B0F0"/>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5">
    <w:nsid w:val="3BE04707"/>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nsid w:val="3C0F572B"/>
    <w:multiLevelType w:val="hybridMultilevel"/>
    <w:tmpl w:val="851E642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nsid w:val="3C401586"/>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nsid w:val="3E9D4B06"/>
    <w:multiLevelType w:val="hybridMultilevel"/>
    <w:tmpl w:val="BDEC840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nsid w:val="40374460"/>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nsid w:val="42ED43BC"/>
    <w:multiLevelType w:val="hybridMultilevel"/>
    <w:tmpl w:val="96E65DB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nsid w:val="436C47D8"/>
    <w:multiLevelType w:val="hybridMultilevel"/>
    <w:tmpl w:val="DBFAA15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nsid w:val="4AA432B0"/>
    <w:multiLevelType w:val="hybridMultilevel"/>
    <w:tmpl w:val="87928D7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3">
    <w:nsid w:val="507A152E"/>
    <w:multiLevelType w:val="hybridMultilevel"/>
    <w:tmpl w:val="5FF0F854"/>
    <w:styleLink w:val="Importovanstyl6"/>
    <w:lvl w:ilvl="0">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start w:val="1"/>
      <w:numFmt w:val="bullet"/>
      <w:lvlText w:val="o"/>
      <w:lvlJc w:val="left"/>
      <w:pPr>
        <w:ind w:left="216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2">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start w:val="1"/>
      <w:numFmt w:val="bullet"/>
      <w:lvlText w:val="o"/>
      <w:lvlJc w:val="left"/>
      <w:pPr>
        <w:ind w:left="432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start w:val="1"/>
      <w:numFmt w:val="bullet"/>
      <w:lvlText w:val="o"/>
      <w:lvlJc w:val="left"/>
      <w:pPr>
        <w:ind w:left="648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4">
    <w:nsid w:val="521E21F6"/>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5">
    <w:nsid w:val="52832D9C"/>
    <w:multiLevelType w:val="hybridMultilevel"/>
    <w:tmpl w:val="36A4A402"/>
    <w:lvl w:ilvl="0">
      <w:start w:val="70"/>
      <w:numFmt w:val="bullet"/>
      <w:lvlText w:val="-"/>
      <w:lvlJc w:val="left"/>
      <w:pPr>
        <w:ind w:left="720" w:hanging="360"/>
      </w:pPr>
      <w:rPr>
        <w:rFonts w:ascii="Arial" w:eastAsia="Times New Roman" w:hAnsi="Arial" w:cs="Arial" w:hint="default"/>
        <w:color w:val="00B0F0"/>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6">
    <w:nsid w:val="5315162A"/>
    <w:multiLevelType w:val="hybridMultilevel"/>
    <w:tmpl w:val="F496DD1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nsid w:val="55D33814"/>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nsid w:val="56442F7E"/>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9">
    <w:nsid w:val="5749475A"/>
    <w:multiLevelType w:val="hybridMultilevel"/>
    <w:tmpl w:val="79AE7C5A"/>
    <w:lvl w:ilvl="0">
      <w:start w:val="0"/>
      <w:numFmt w:val="bullet"/>
      <w:lvlText w:val="-"/>
      <w:lvlJc w:val="left"/>
      <w:pPr>
        <w:ind w:left="720" w:hanging="360"/>
      </w:pPr>
      <w:rPr>
        <w:rFonts w:ascii="Calibri" w:hAnsi="Calibri" w:eastAsiaTheme="minorEastAsia" w:cs="Arial" w:hint="default"/>
      </w:rPr>
    </w:lvl>
    <w:lvl w:ilvl="1" w:tentative="1">
      <w:start w:val="1"/>
      <w:numFmt w:val="bullet"/>
      <w:lvlText w:val="o"/>
      <w:lvlJc w:val="left"/>
      <w:pPr>
        <w:ind w:left="1440" w:hanging="360"/>
      </w:pPr>
      <w:rPr>
        <w:rFonts w:ascii="Simplified Arabic Fixed" w:hAnsi="Simplified Arabic Fixed" w:cs="Simplified Arabic Fixed"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Simplified Arabic Fixed" w:hAnsi="Simplified Arabic Fixed" w:cs="Simplified Arabic Fixed"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Simplified Arabic Fixed" w:hAnsi="Simplified Arabic Fixed" w:cs="Simplified Arabic Fixed" w:hint="default"/>
      </w:rPr>
    </w:lvl>
    <w:lvl w:ilvl="8" w:tentative="1">
      <w:start w:val="1"/>
      <w:numFmt w:val="bullet"/>
      <w:lvlText w:val=""/>
      <w:lvlJc w:val="left"/>
      <w:pPr>
        <w:ind w:left="6480" w:hanging="360"/>
      </w:pPr>
      <w:rPr>
        <w:rFonts w:ascii="Wingdings" w:hAnsi="Wingdings" w:hint="default"/>
      </w:rPr>
    </w:lvl>
  </w:abstractNum>
  <w:abstractNum w:abstractNumId="30">
    <w:nsid w:val="60BA1CCB"/>
    <w:multiLevelType w:val="hybridMultilevel"/>
    <w:tmpl w:val="A4AA83C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1">
    <w:nsid w:val="635D2895"/>
    <w:multiLevelType w:val="hybridMultilevel"/>
    <w:tmpl w:val="84CAB01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2">
    <w:nsid w:val="65221A1D"/>
    <w:multiLevelType w:val="hybridMultilevel"/>
    <w:tmpl w:val="512A0D70"/>
    <w:lvl w:ilvl="0">
      <w:start w:val="1"/>
      <w:numFmt w:val="lowerRoman"/>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3">
    <w:nsid w:val="69181849"/>
    <w:multiLevelType w:val="hybridMultilevel"/>
    <w:tmpl w:val="96E65DBE"/>
    <w:lvl w:ilvl="0">
      <w:start w:val="1"/>
      <w:numFmt w:val="decimal"/>
      <w:lvlText w:val="%1."/>
      <w:lvlJc w:val="left"/>
      <w:pPr>
        <w:ind w:left="644"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4">
    <w:nsid w:val="6D691F04"/>
    <w:multiLevelType w:val="hybridMultilevel"/>
    <w:tmpl w:val="04A2FD62"/>
    <w:lvl w:ilvl="0">
      <w:start w:val="1"/>
      <w:numFmt w:val="bullet"/>
      <w:lvlText w:val="-"/>
      <w:lvlJc w:val="left"/>
      <w:pPr>
        <w:ind w:left="720" w:hanging="360"/>
      </w:pPr>
      <w:rPr>
        <w:rFonts w:ascii="ArialMT" w:eastAsia="Times New Roman" w:hAnsi="ArialMT" w:cs="ArialMT"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5">
    <w:nsid w:val="724178E8"/>
    <w:multiLevelType w:val="hybridMultilevel"/>
    <w:tmpl w:val="7294F246"/>
    <w:lvl w:ilvl="0">
      <w:start w:val="1"/>
      <w:numFmt w:val="bullet"/>
      <w:lvlText w:val="•"/>
      <w:lvlJc w:val="left"/>
      <w:pPr>
        <w:tabs>
          <w:tab w:val="num" w:pos="720"/>
        </w:tabs>
        <w:ind w:left="720" w:hanging="360"/>
      </w:pPr>
      <w:rPr>
        <w:rFonts w:ascii="Arial" w:hAnsi="Arial" w:hint="default"/>
      </w:rPr>
    </w:lvl>
    <w:lvl w:ilvl="1">
      <w:start w:val="1"/>
      <w:numFmt w:val="bullet"/>
      <w:lvlText w:val="•"/>
      <w:lvlJc w:val="left"/>
      <w:pPr>
        <w:tabs>
          <w:tab w:val="num" w:pos="1440"/>
        </w:tabs>
        <w:ind w:left="1440" w:hanging="360"/>
      </w:pPr>
      <w:rPr>
        <w:rFonts w:ascii="Arial" w:hAnsi="Arial" w:hint="default"/>
      </w:rPr>
    </w:lvl>
    <w:lvl w:ilvl="2">
      <w:start w:val="1805"/>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Arial" w:hAnsi="Arial" w:hint="default"/>
      </w:rPr>
    </w:lvl>
    <w:lvl w:ilvl="4" w:tentative="1">
      <w:start w:val="1"/>
      <w:numFmt w:val="bullet"/>
      <w:lvlText w:val="•"/>
      <w:lvlJc w:val="left"/>
      <w:pPr>
        <w:tabs>
          <w:tab w:val="num" w:pos="3600"/>
        </w:tabs>
        <w:ind w:left="3600" w:hanging="360"/>
      </w:pPr>
      <w:rPr>
        <w:rFonts w:ascii="Arial" w:hAnsi="Arial" w:hint="default"/>
      </w:rPr>
    </w:lvl>
    <w:lvl w:ilvl="5" w:tentative="1">
      <w:start w:val="1"/>
      <w:numFmt w:val="bullet"/>
      <w:lvlText w:val="•"/>
      <w:lvlJc w:val="left"/>
      <w:pPr>
        <w:tabs>
          <w:tab w:val="num" w:pos="4320"/>
        </w:tabs>
        <w:ind w:left="4320" w:hanging="360"/>
      </w:pPr>
      <w:rPr>
        <w:rFonts w:ascii="Arial" w:hAnsi="Arial" w:hint="default"/>
      </w:rPr>
    </w:lvl>
    <w:lvl w:ilvl="6" w:tentative="1">
      <w:start w:val="1"/>
      <w:numFmt w:val="bullet"/>
      <w:lvlText w:val="•"/>
      <w:lvlJc w:val="left"/>
      <w:pPr>
        <w:tabs>
          <w:tab w:val="num" w:pos="5040"/>
        </w:tabs>
        <w:ind w:left="5040" w:hanging="360"/>
      </w:pPr>
      <w:rPr>
        <w:rFonts w:ascii="Arial" w:hAnsi="Arial" w:hint="default"/>
      </w:rPr>
    </w:lvl>
    <w:lvl w:ilvl="7" w:tentative="1">
      <w:start w:val="1"/>
      <w:numFmt w:val="bullet"/>
      <w:lvlText w:val="•"/>
      <w:lvlJc w:val="left"/>
      <w:pPr>
        <w:tabs>
          <w:tab w:val="num" w:pos="5760"/>
        </w:tabs>
        <w:ind w:left="5760" w:hanging="360"/>
      </w:pPr>
      <w:rPr>
        <w:rFonts w:ascii="Arial" w:hAnsi="Arial" w:hint="default"/>
      </w:rPr>
    </w:lvl>
    <w:lvl w:ilvl="8" w:tentative="1">
      <w:start w:val="1"/>
      <w:numFmt w:val="bullet"/>
      <w:lvlText w:val="•"/>
      <w:lvlJc w:val="left"/>
      <w:pPr>
        <w:tabs>
          <w:tab w:val="num" w:pos="6480"/>
        </w:tabs>
        <w:ind w:left="6480" w:hanging="360"/>
      </w:pPr>
      <w:rPr>
        <w:rFonts w:ascii="Arial" w:hAnsi="Arial" w:hint="default"/>
      </w:rPr>
    </w:lvl>
  </w:abstractNum>
  <w:abstractNum w:abstractNumId="36">
    <w:nsid w:val="73C04C4E"/>
    <w:multiLevelType w:val="hybridMultilevel"/>
    <w:tmpl w:val="A51C9C8C"/>
    <w:lvl w:ilvl="0">
      <w:start w:val="1"/>
      <w:numFmt w:val="bullet"/>
      <w:lvlText w:val="-"/>
      <w:lvlJc w:val="left"/>
      <w:pPr>
        <w:ind w:left="1080" w:hanging="360"/>
      </w:pPr>
      <w:rPr>
        <w:rFonts w:ascii="Arial" w:eastAsia="Times New Roman" w:hAnsi="Arial" w:cs="Arial"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37">
    <w:nsid w:val="7EAF4732"/>
    <w:multiLevelType w:val="hybridMultilevel"/>
    <w:tmpl w:val="F33627EC"/>
    <w:lvl w:ilvl="0">
      <w:start w:val="1"/>
      <w:numFmt w:val="bullet"/>
      <w:lvlText w:val="o"/>
      <w:lvlJc w:val="left"/>
      <w:pPr>
        <w:ind w:left="720" w:hanging="360"/>
      </w:pPr>
      <w:rPr>
        <w:rFonts w:ascii="Courier New" w:hAnsi="Courier New" w:cs="Courier New"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5"/>
  </w:num>
  <w:num w:numId="2">
    <w:abstractNumId w:val="36"/>
  </w:num>
  <w:num w:numId="3">
    <w:abstractNumId w:val="32"/>
  </w:num>
  <w:num w:numId="4">
    <w:abstractNumId w:val="24"/>
  </w:num>
  <w:num w:numId="5">
    <w:abstractNumId w:val="0"/>
  </w:num>
  <w:num w:numId="6">
    <w:abstractNumId w:val="28"/>
  </w:num>
  <w:num w:numId="7">
    <w:abstractNumId w:val="17"/>
  </w:num>
  <w:num w:numId="8">
    <w:abstractNumId w:val="34"/>
  </w:num>
  <w:num w:numId="9">
    <w:abstractNumId w:val="19"/>
  </w:num>
  <w:num w:numId="10">
    <w:abstractNumId w:val="35"/>
  </w:num>
  <w:num w:numId="11">
    <w:abstractNumId w:val="27"/>
  </w:num>
  <w:num w:numId="12">
    <w:abstractNumId w:val="18"/>
  </w:num>
  <w:num w:numId="13">
    <w:abstractNumId w:val="33"/>
  </w:num>
  <w:num w:numId="14">
    <w:abstractNumId w:val="13"/>
  </w:num>
  <w:num w:numId="15">
    <w:abstractNumId w:val="29"/>
  </w:num>
  <w:num w:numId="16">
    <w:abstractNumId w:val="8"/>
  </w:num>
  <w:num w:numId="17">
    <w:abstractNumId w:val="20"/>
  </w:num>
  <w:num w:numId="18">
    <w:abstractNumId w:val="37"/>
  </w:num>
  <w:num w:numId="19">
    <w:abstractNumId w:val="23"/>
  </w:num>
  <w:num w:numId="20">
    <w:abstractNumId w:val="9"/>
  </w:num>
  <w:num w:numId="21">
    <w:abstractNumId w:val="11"/>
  </w:num>
  <w:num w:numId="22">
    <w:abstractNumId w:val="25"/>
  </w:num>
  <w:num w:numId="23">
    <w:abstractNumId w:val="14"/>
  </w:num>
  <w:num w:numId="24">
    <w:abstractNumId w:val="7"/>
  </w:num>
  <w:num w:numId="25">
    <w:abstractNumId w:val="12"/>
  </w:num>
  <w:num w:numId="26">
    <w:abstractNumId w:val="6"/>
  </w:num>
  <w:num w:numId="27">
    <w:abstractNumId w:val="4"/>
  </w:num>
  <w:num w:numId="28">
    <w:abstractNumId w:val="30"/>
  </w:num>
  <w:num w:numId="29">
    <w:abstractNumId w:val="22"/>
  </w:num>
  <w:num w:numId="30">
    <w:abstractNumId w:val="10"/>
  </w:num>
  <w:num w:numId="31">
    <w:abstractNumId w:val="21"/>
  </w:num>
  <w:num w:numId="32">
    <w:abstractNumId w:val="31"/>
  </w:num>
  <w:num w:numId="33">
    <w:abstractNumId w:val="16"/>
  </w:num>
  <w:num w:numId="34">
    <w:abstractNumId w:val="3"/>
  </w:num>
  <w:num w:numId="35">
    <w:abstractNumId w:val="2"/>
  </w:num>
  <w:num w:numId="36">
    <w:abstractNumId w:val="26"/>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
  </w:num>
  <w:num w:numId="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08"/>
  <w:hyphenationZone w:val="425"/>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A83"/>
    <w:rsid w:val="0000073F"/>
    <w:rsid w:val="000007A6"/>
    <w:rsid w:val="00000FCD"/>
    <w:rsid w:val="0000175F"/>
    <w:rsid w:val="000021F8"/>
    <w:rsid w:val="000037F7"/>
    <w:rsid w:val="000049F0"/>
    <w:rsid w:val="00004A7B"/>
    <w:rsid w:val="00004E00"/>
    <w:rsid w:val="00004FAF"/>
    <w:rsid w:val="000061CE"/>
    <w:rsid w:val="000067C3"/>
    <w:rsid w:val="0000696A"/>
    <w:rsid w:val="000070F6"/>
    <w:rsid w:val="000124FE"/>
    <w:rsid w:val="0001438B"/>
    <w:rsid w:val="0001600A"/>
    <w:rsid w:val="00016099"/>
    <w:rsid w:val="00016CE9"/>
    <w:rsid w:val="00017526"/>
    <w:rsid w:val="00017908"/>
    <w:rsid w:val="00017ED9"/>
    <w:rsid w:val="00023049"/>
    <w:rsid w:val="000236CE"/>
    <w:rsid w:val="0002799C"/>
    <w:rsid w:val="00030699"/>
    <w:rsid w:val="000306AA"/>
    <w:rsid w:val="0003091A"/>
    <w:rsid w:val="00030E6B"/>
    <w:rsid w:val="00031090"/>
    <w:rsid w:val="00033B45"/>
    <w:rsid w:val="00034840"/>
    <w:rsid w:val="00037302"/>
    <w:rsid w:val="00037753"/>
    <w:rsid w:val="00041782"/>
    <w:rsid w:val="00042E98"/>
    <w:rsid w:val="0004317C"/>
    <w:rsid w:val="0004551A"/>
    <w:rsid w:val="00047450"/>
    <w:rsid w:val="000510E2"/>
    <w:rsid w:val="00051537"/>
    <w:rsid w:val="00051E9E"/>
    <w:rsid w:val="00054A26"/>
    <w:rsid w:val="00055708"/>
    <w:rsid w:val="00057C21"/>
    <w:rsid w:val="000611B9"/>
    <w:rsid w:val="00064709"/>
    <w:rsid w:val="00065D8D"/>
    <w:rsid w:val="00065F5B"/>
    <w:rsid w:val="00066117"/>
    <w:rsid w:val="00070D3A"/>
    <w:rsid w:val="00071229"/>
    <w:rsid w:val="00072101"/>
    <w:rsid w:val="000732A2"/>
    <w:rsid w:val="00073981"/>
    <w:rsid w:val="00074A55"/>
    <w:rsid w:val="000769A0"/>
    <w:rsid w:val="00080387"/>
    <w:rsid w:val="00080D55"/>
    <w:rsid w:val="00081625"/>
    <w:rsid w:val="000836C1"/>
    <w:rsid w:val="00083B94"/>
    <w:rsid w:val="00083DE7"/>
    <w:rsid w:val="00084471"/>
    <w:rsid w:val="00084BB1"/>
    <w:rsid w:val="00086045"/>
    <w:rsid w:val="00087196"/>
    <w:rsid w:val="00087924"/>
    <w:rsid w:val="000928F3"/>
    <w:rsid w:val="00093D83"/>
    <w:rsid w:val="00095A9C"/>
    <w:rsid w:val="000973E6"/>
    <w:rsid w:val="000A0C65"/>
    <w:rsid w:val="000A12F2"/>
    <w:rsid w:val="000A1F02"/>
    <w:rsid w:val="000A2F29"/>
    <w:rsid w:val="000A3587"/>
    <w:rsid w:val="000A49CF"/>
    <w:rsid w:val="000A5108"/>
    <w:rsid w:val="000A680A"/>
    <w:rsid w:val="000A6BEF"/>
    <w:rsid w:val="000A756E"/>
    <w:rsid w:val="000B0DDE"/>
    <w:rsid w:val="000B14AB"/>
    <w:rsid w:val="000B29E3"/>
    <w:rsid w:val="000B3A4A"/>
    <w:rsid w:val="000B40CC"/>
    <w:rsid w:val="000C0AF4"/>
    <w:rsid w:val="000C3C01"/>
    <w:rsid w:val="000C445F"/>
    <w:rsid w:val="000C5428"/>
    <w:rsid w:val="000C601A"/>
    <w:rsid w:val="000D0220"/>
    <w:rsid w:val="000D0AF2"/>
    <w:rsid w:val="000D0CB1"/>
    <w:rsid w:val="000D0E21"/>
    <w:rsid w:val="000D10BE"/>
    <w:rsid w:val="000D1E9F"/>
    <w:rsid w:val="000D23B7"/>
    <w:rsid w:val="000D48C9"/>
    <w:rsid w:val="000E06E9"/>
    <w:rsid w:val="000E0A30"/>
    <w:rsid w:val="000E134A"/>
    <w:rsid w:val="000E2300"/>
    <w:rsid w:val="000E3331"/>
    <w:rsid w:val="000E5615"/>
    <w:rsid w:val="000E5D74"/>
    <w:rsid w:val="000E6BF6"/>
    <w:rsid w:val="000E7396"/>
    <w:rsid w:val="000F5441"/>
    <w:rsid w:val="000F63C2"/>
    <w:rsid w:val="000F75A3"/>
    <w:rsid w:val="001001EF"/>
    <w:rsid w:val="00100253"/>
    <w:rsid w:val="001014E7"/>
    <w:rsid w:val="0010188B"/>
    <w:rsid w:val="001026A1"/>
    <w:rsid w:val="00105938"/>
    <w:rsid w:val="00105D7A"/>
    <w:rsid w:val="00111654"/>
    <w:rsid w:val="00111FB8"/>
    <w:rsid w:val="00113DFB"/>
    <w:rsid w:val="00115CF1"/>
    <w:rsid w:val="001165A2"/>
    <w:rsid w:val="00117998"/>
    <w:rsid w:val="00120033"/>
    <w:rsid w:val="001202D6"/>
    <w:rsid w:val="00121377"/>
    <w:rsid w:val="0012145C"/>
    <w:rsid w:val="00121D4C"/>
    <w:rsid w:val="00121E7C"/>
    <w:rsid w:val="00123E81"/>
    <w:rsid w:val="00125C74"/>
    <w:rsid w:val="00126B4D"/>
    <w:rsid w:val="00127B1F"/>
    <w:rsid w:val="00130644"/>
    <w:rsid w:val="00132A6D"/>
    <w:rsid w:val="001342BC"/>
    <w:rsid w:val="00137C30"/>
    <w:rsid w:val="00137F25"/>
    <w:rsid w:val="00141D02"/>
    <w:rsid w:val="001429AB"/>
    <w:rsid w:val="00146D04"/>
    <w:rsid w:val="00147ECC"/>
    <w:rsid w:val="00151899"/>
    <w:rsid w:val="001551F3"/>
    <w:rsid w:val="00156354"/>
    <w:rsid w:val="00156783"/>
    <w:rsid w:val="001569CA"/>
    <w:rsid w:val="00156BE5"/>
    <w:rsid w:val="00160785"/>
    <w:rsid w:val="001616A1"/>
    <w:rsid w:val="001631F8"/>
    <w:rsid w:val="00163BC2"/>
    <w:rsid w:val="001660C6"/>
    <w:rsid w:val="00167791"/>
    <w:rsid w:val="00171476"/>
    <w:rsid w:val="00171F96"/>
    <w:rsid w:val="00173234"/>
    <w:rsid w:val="00173310"/>
    <w:rsid w:val="00173B7D"/>
    <w:rsid w:val="00174139"/>
    <w:rsid w:val="00174E19"/>
    <w:rsid w:val="00174FEE"/>
    <w:rsid w:val="001764F1"/>
    <w:rsid w:val="00176686"/>
    <w:rsid w:val="00181107"/>
    <w:rsid w:val="001835C1"/>
    <w:rsid w:val="00183F50"/>
    <w:rsid w:val="00183FDB"/>
    <w:rsid w:val="00184CF1"/>
    <w:rsid w:val="00185C2A"/>
    <w:rsid w:val="0019136B"/>
    <w:rsid w:val="001915DE"/>
    <w:rsid w:val="00192DD5"/>
    <w:rsid w:val="001936F8"/>
    <w:rsid w:val="001937C8"/>
    <w:rsid w:val="001938DE"/>
    <w:rsid w:val="00195971"/>
    <w:rsid w:val="001A02DA"/>
    <w:rsid w:val="001A299C"/>
    <w:rsid w:val="001A29BB"/>
    <w:rsid w:val="001A33EA"/>
    <w:rsid w:val="001A63C7"/>
    <w:rsid w:val="001A6565"/>
    <w:rsid w:val="001A7C75"/>
    <w:rsid w:val="001B0F54"/>
    <w:rsid w:val="001B4D82"/>
    <w:rsid w:val="001B60D1"/>
    <w:rsid w:val="001B7D8D"/>
    <w:rsid w:val="001C1B6D"/>
    <w:rsid w:val="001C22C8"/>
    <w:rsid w:val="001C2EB9"/>
    <w:rsid w:val="001C339D"/>
    <w:rsid w:val="001C403B"/>
    <w:rsid w:val="001C462C"/>
    <w:rsid w:val="001C4CC8"/>
    <w:rsid w:val="001D04B1"/>
    <w:rsid w:val="001D2614"/>
    <w:rsid w:val="001D3964"/>
    <w:rsid w:val="001D3B85"/>
    <w:rsid w:val="001D4F91"/>
    <w:rsid w:val="001D5559"/>
    <w:rsid w:val="001D68F4"/>
    <w:rsid w:val="001D721B"/>
    <w:rsid w:val="001D7EAC"/>
    <w:rsid w:val="001E07DC"/>
    <w:rsid w:val="001E1628"/>
    <w:rsid w:val="001E22BE"/>
    <w:rsid w:val="001E2A8B"/>
    <w:rsid w:val="001E3856"/>
    <w:rsid w:val="001E3FF8"/>
    <w:rsid w:val="001E4335"/>
    <w:rsid w:val="001E4B70"/>
    <w:rsid w:val="001E5665"/>
    <w:rsid w:val="001E586F"/>
    <w:rsid w:val="001E5C75"/>
    <w:rsid w:val="001F0F9D"/>
    <w:rsid w:val="001F440E"/>
    <w:rsid w:val="001F7C14"/>
    <w:rsid w:val="002008F0"/>
    <w:rsid w:val="002009B2"/>
    <w:rsid w:val="0020311B"/>
    <w:rsid w:val="002038F1"/>
    <w:rsid w:val="0020467E"/>
    <w:rsid w:val="00204F33"/>
    <w:rsid w:val="00205428"/>
    <w:rsid w:val="002117C9"/>
    <w:rsid w:val="00212DAB"/>
    <w:rsid w:val="00213146"/>
    <w:rsid w:val="00214046"/>
    <w:rsid w:val="002150DD"/>
    <w:rsid w:val="00215F12"/>
    <w:rsid w:val="00217197"/>
    <w:rsid w:val="00220AA9"/>
    <w:rsid w:val="002223DF"/>
    <w:rsid w:val="00222D9C"/>
    <w:rsid w:val="00222F6A"/>
    <w:rsid w:val="00223C1F"/>
    <w:rsid w:val="00224801"/>
    <w:rsid w:val="00224958"/>
    <w:rsid w:val="00225CF4"/>
    <w:rsid w:val="00226ABB"/>
    <w:rsid w:val="00227966"/>
    <w:rsid w:val="00227F2E"/>
    <w:rsid w:val="00230B56"/>
    <w:rsid w:val="00233DED"/>
    <w:rsid w:val="00233F41"/>
    <w:rsid w:val="00235D7E"/>
    <w:rsid w:val="002426F9"/>
    <w:rsid w:val="002430B1"/>
    <w:rsid w:val="002435FD"/>
    <w:rsid w:val="00244B0E"/>
    <w:rsid w:val="00245276"/>
    <w:rsid w:val="00246E17"/>
    <w:rsid w:val="0024762C"/>
    <w:rsid w:val="00252E5D"/>
    <w:rsid w:val="00253983"/>
    <w:rsid w:val="00253BB5"/>
    <w:rsid w:val="00253D74"/>
    <w:rsid w:val="0025605D"/>
    <w:rsid w:val="00257453"/>
    <w:rsid w:val="00261BA4"/>
    <w:rsid w:val="00261C01"/>
    <w:rsid w:val="002622F1"/>
    <w:rsid w:val="00262EF4"/>
    <w:rsid w:val="00265B27"/>
    <w:rsid w:val="0026746D"/>
    <w:rsid w:val="0026780C"/>
    <w:rsid w:val="00270035"/>
    <w:rsid w:val="00273BB1"/>
    <w:rsid w:val="00274962"/>
    <w:rsid w:val="00274D77"/>
    <w:rsid w:val="00276441"/>
    <w:rsid w:val="00276BAC"/>
    <w:rsid w:val="00281EAB"/>
    <w:rsid w:val="0028367D"/>
    <w:rsid w:val="002838B2"/>
    <w:rsid w:val="00284C95"/>
    <w:rsid w:val="002867EC"/>
    <w:rsid w:val="00286BE3"/>
    <w:rsid w:val="00286C07"/>
    <w:rsid w:val="0028744E"/>
    <w:rsid w:val="00290D5E"/>
    <w:rsid w:val="00291600"/>
    <w:rsid w:val="00294B82"/>
    <w:rsid w:val="00294C88"/>
    <w:rsid w:val="00294DD7"/>
    <w:rsid w:val="00296531"/>
    <w:rsid w:val="00296DFB"/>
    <w:rsid w:val="002A029B"/>
    <w:rsid w:val="002A0B1A"/>
    <w:rsid w:val="002A2121"/>
    <w:rsid w:val="002A232B"/>
    <w:rsid w:val="002A320E"/>
    <w:rsid w:val="002A3E86"/>
    <w:rsid w:val="002A4057"/>
    <w:rsid w:val="002A69A4"/>
    <w:rsid w:val="002B0729"/>
    <w:rsid w:val="002B07F1"/>
    <w:rsid w:val="002B0EBD"/>
    <w:rsid w:val="002B1616"/>
    <w:rsid w:val="002B178A"/>
    <w:rsid w:val="002B1FFD"/>
    <w:rsid w:val="002B24B0"/>
    <w:rsid w:val="002B2F91"/>
    <w:rsid w:val="002B51C0"/>
    <w:rsid w:val="002B56C3"/>
    <w:rsid w:val="002B772D"/>
    <w:rsid w:val="002C01D3"/>
    <w:rsid w:val="002C18DB"/>
    <w:rsid w:val="002C3D1F"/>
    <w:rsid w:val="002C4AFC"/>
    <w:rsid w:val="002C7240"/>
    <w:rsid w:val="002C7A22"/>
    <w:rsid w:val="002C7B43"/>
    <w:rsid w:val="002D0B4B"/>
    <w:rsid w:val="002D11E0"/>
    <w:rsid w:val="002D28A8"/>
    <w:rsid w:val="002D2AB6"/>
    <w:rsid w:val="002D34EF"/>
    <w:rsid w:val="002D367B"/>
    <w:rsid w:val="002D3FC7"/>
    <w:rsid w:val="002D4101"/>
    <w:rsid w:val="002D4EA5"/>
    <w:rsid w:val="002D5988"/>
    <w:rsid w:val="002E0211"/>
    <w:rsid w:val="002E19F8"/>
    <w:rsid w:val="002E2404"/>
    <w:rsid w:val="002E2E87"/>
    <w:rsid w:val="002E3AD8"/>
    <w:rsid w:val="002E3C3B"/>
    <w:rsid w:val="002E6980"/>
    <w:rsid w:val="002F3C46"/>
    <w:rsid w:val="002F59A2"/>
    <w:rsid w:val="002F5D31"/>
    <w:rsid w:val="00301489"/>
    <w:rsid w:val="0030266D"/>
    <w:rsid w:val="0030394F"/>
    <w:rsid w:val="00305124"/>
    <w:rsid w:val="00306737"/>
    <w:rsid w:val="0031089B"/>
    <w:rsid w:val="00311C2D"/>
    <w:rsid w:val="003135DE"/>
    <w:rsid w:val="00313FEE"/>
    <w:rsid w:val="00314384"/>
    <w:rsid w:val="0031547F"/>
    <w:rsid w:val="003211C3"/>
    <w:rsid w:val="00321F1E"/>
    <w:rsid w:val="0032369C"/>
    <w:rsid w:val="00324A68"/>
    <w:rsid w:val="00325529"/>
    <w:rsid w:val="00327268"/>
    <w:rsid w:val="0033049A"/>
    <w:rsid w:val="003317E8"/>
    <w:rsid w:val="00331BD3"/>
    <w:rsid w:val="00333DBD"/>
    <w:rsid w:val="003340D1"/>
    <w:rsid w:val="003351A8"/>
    <w:rsid w:val="0034008C"/>
    <w:rsid w:val="00341C97"/>
    <w:rsid w:val="00341F99"/>
    <w:rsid w:val="00341F9E"/>
    <w:rsid w:val="003432AD"/>
    <w:rsid w:val="00346490"/>
    <w:rsid w:val="00353648"/>
    <w:rsid w:val="003539ED"/>
    <w:rsid w:val="00356F13"/>
    <w:rsid w:val="0036094D"/>
    <w:rsid w:val="00362CE7"/>
    <w:rsid w:val="00370570"/>
    <w:rsid w:val="00370CFC"/>
    <w:rsid w:val="00370FDA"/>
    <w:rsid w:val="00371E45"/>
    <w:rsid w:val="00372C35"/>
    <w:rsid w:val="00372C44"/>
    <w:rsid w:val="0037391A"/>
    <w:rsid w:val="003751A6"/>
    <w:rsid w:val="003754E9"/>
    <w:rsid w:val="0037612A"/>
    <w:rsid w:val="0037659A"/>
    <w:rsid w:val="003805AA"/>
    <w:rsid w:val="00380C34"/>
    <w:rsid w:val="00380ECA"/>
    <w:rsid w:val="0038135D"/>
    <w:rsid w:val="00381B4D"/>
    <w:rsid w:val="00381DF3"/>
    <w:rsid w:val="00382912"/>
    <w:rsid w:val="00382AC6"/>
    <w:rsid w:val="00384F05"/>
    <w:rsid w:val="0038503D"/>
    <w:rsid w:val="00386243"/>
    <w:rsid w:val="0038672B"/>
    <w:rsid w:val="0038683A"/>
    <w:rsid w:val="00387F8E"/>
    <w:rsid w:val="0039080F"/>
    <w:rsid w:val="003910E5"/>
    <w:rsid w:val="003937AC"/>
    <w:rsid w:val="00393C89"/>
    <w:rsid w:val="00393FB7"/>
    <w:rsid w:val="00394830"/>
    <w:rsid w:val="00394E0B"/>
    <w:rsid w:val="0039500B"/>
    <w:rsid w:val="003959E3"/>
    <w:rsid w:val="003969DD"/>
    <w:rsid w:val="00396A27"/>
    <w:rsid w:val="00397916"/>
    <w:rsid w:val="003A14F4"/>
    <w:rsid w:val="003A1E64"/>
    <w:rsid w:val="003A1EC6"/>
    <w:rsid w:val="003A2DD8"/>
    <w:rsid w:val="003A3DBF"/>
    <w:rsid w:val="003A5311"/>
    <w:rsid w:val="003A615C"/>
    <w:rsid w:val="003A6763"/>
    <w:rsid w:val="003A6B2C"/>
    <w:rsid w:val="003A7106"/>
    <w:rsid w:val="003B02C4"/>
    <w:rsid w:val="003B1031"/>
    <w:rsid w:val="003B1CE4"/>
    <w:rsid w:val="003B1E32"/>
    <w:rsid w:val="003B397E"/>
    <w:rsid w:val="003B3DF7"/>
    <w:rsid w:val="003B7BA5"/>
    <w:rsid w:val="003C0C5F"/>
    <w:rsid w:val="003C190A"/>
    <w:rsid w:val="003C2104"/>
    <w:rsid w:val="003C2192"/>
    <w:rsid w:val="003C56B5"/>
    <w:rsid w:val="003C685E"/>
    <w:rsid w:val="003D01DC"/>
    <w:rsid w:val="003D7A50"/>
    <w:rsid w:val="003E0BB1"/>
    <w:rsid w:val="003E48EF"/>
    <w:rsid w:val="003E7911"/>
    <w:rsid w:val="003E7D3C"/>
    <w:rsid w:val="003F0146"/>
    <w:rsid w:val="003F09B8"/>
    <w:rsid w:val="003F0E71"/>
    <w:rsid w:val="003F1A50"/>
    <w:rsid w:val="003F29E8"/>
    <w:rsid w:val="003F2A4B"/>
    <w:rsid w:val="003F5115"/>
    <w:rsid w:val="003F5C86"/>
    <w:rsid w:val="003F6244"/>
    <w:rsid w:val="003F6858"/>
    <w:rsid w:val="003F69B9"/>
    <w:rsid w:val="00400306"/>
    <w:rsid w:val="004038E1"/>
    <w:rsid w:val="0040573E"/>
    <w:rsid w:val="00406DEA"/>
    <w:rsid w:val="00407113"/>
    <w:rsid w:val="00407CF2"/>
    <w:rsid w:val="004105E9"/>
    <w:rsid w:val="00414378"/>
    <w:rsid w:val="00415454"/>
    <w:rsid w:val="00423547"/>
    <w:rsid w:val="004238FA"/>
    <w:rsid w:val="00423A61"/>
    <w:rsid w:val="00425107"/>
    <w:rsid w:val="00425AB5"/>
    <w:rsid w:val="00425AED"/>
    <w:rsid w:val="0042669A"/>
    <w:rsid w:val="004266E3"/>
    <w:rsid w:val="00427963"/>
    <w:rsid w:val="00430120"/>
    <w:rsid w:val="00433647"/>
    <w:rsid w:val="00433D8B"/>
    <w:rsid w:val="004345EF"/>
    <w:rsid w:val="0043578C"/>
    <w:rsid w:val="00436301"/>
    <w:rsid w:val="00436442"/>
    <w:rsid w:val="00437D3B"/>
    <w:rsid w:val="004427AF"/>
    <w:rsid w:val="00443D3E"/>
    <w:rsid w:val="00445819"/>
    <w:rsid w:val="00445FE9"/>
    <w:rsid w:val="0044791E"/>
    <w:rsid w:val="00447DE1"/>
    <w:rsid w:val="00450E31"/>
    <w:rsid w:val="0045160F"/>
    <w:rsid w:val="00452757"/>
    <w:rsid w:val="00452E3F"/>
    <w:rsid w:val="004542D1"/>
    <w:rsid w:val="00454C3E"/>
    <w:rsid w:val="004578C2"/>
    <w:rsid w:val="0046085D"/>
    <w:rsid w:val="00460BE6"/>
    <w:rsid w:val="0046153D"/>
    <w:rsid w:val="00461857"/>
    <w:rsid w:val="00461CF2"/>
    <w:rsid w:val="00463890"/>
    <w:rsid w:val="0046532C"/>
    <w:rsid w:val="004665A6"/>
    <w:rsid w:val="00467696"/>
    <w:rsid w:val="00473ECD"/>
    <w:rsid w:val="00474346"/>
    <w:rsid w:val="00475061"/>
    <w:rsid w:val="00475361"/>
    <w:rsid w:val="00476109"/>
    <w:rsid w:val="00476A68"/>
    <w:rsid w:val="00480683"/>
    <w:rsid w:val="00482455"/>
    <w:rsid w:val="00482AA1"/>
    <w:rsid w:val="00482C33"/>
    <w:rsid w:val="00482C4F"/>
    <w:rsid w:val="00483039"/>
    <w:rsid w:val="004831B2"/>
    <w:rsid w:val="00483C1D"/>
    <w:rsid w:val="004844ED"/>
    <w:rsid w:val="004853C7"/>
    <w:rsid w:val="00491C19"/>
    <w:rsid w:val="00492CCC"/>
    <w:rsid w:val="00493E55"/>
    <w:rsid w:val="004941B8"/>
    <w:rsid w:val="004951D5"/>
    <w:rsid w:val="00495D07"/>
    <w:rsid w:val="004A0960"/>
    <w:rsid w:val="004A1562"/>
    <w:rsid w:val="004A172D"/>
    <w:rsid w:val="004A1B2F"/>
    <w:rsid w:val="004A63F3"/>
    <w:rsid w:val="004A6BD0"/>
    <w:rsid w:val="004A6E65"/>
    <w:rsid w:val="004B0271"/>
    <w:rsid w:val="004B029B"/>
    <w:rsid w:val="004B029C"/>
    <w:rsid w:val="004B09A6"/>
    <w:rsid w:val="004B0AF8"/>
    <w:rsid w:val="004B264B"/>
    <w:rsid w:val="004B2EDE"/>
    <w:rsid w:val="004B395E"/>
    <w:rsid w:val="004B5ED5"/>
    <w:rsid w:val="004B7525"/>
    <w:rsid w:val="004B753C"/>
    <w:rsid w:val="004B777E"/>
    <w:rsid w:val="004C2771"/>
    <w:rsid w:val="004C7C18"/>
    <w:rsid w:val="004D0482"/>
    <w:rsid w:val="004D2955"/>
    <w:rsid w:val="004D4976"/>
    <w:rsid w:val="004D5361"/>
    <w:rsid w:val="004D54DC"/>
    <w:rsid w:val="004D67D8"/>
    <w:rsid w:val="004D7FED"/>
    <w:rsid w:val="004E1D76"/>
    <w:rsid w:val="004E22AB"/>
    <w:rsid w:val="004E36BD"/>
    <w:rsid w:val="004E5257"/>
    <w:rsid w:val="004F1721"/>
    <w:rsid w:val="004F2AA0"/>
    <w:rsid w:val="004F5DB4"/>
    <w:rsid w:val="004F6C34"/>
    <w:rsid w:val="0050555E"/>
    <w:rsid w:val="00505723"/>
    <w:rsid w:val="005107B3"/>
    <w:rsid w:val="00512287"/>
    <w:rsid w:val="00512590"/>
    <w:rsid w:val="005144FE"/>
    <w:rsid w:val="00514942"/>
    <w:rsid w:val="00514A3B"/>
    <w:rsid w:val="00514CAE"/>
    <w:rsid w:val="00520411"/>
    <w:rsid w:val="00522DC0"/>
    <w:rsid w:val="00524511"/>
    <w:rsid w:val="00526883"/>
    <w:rsid w:val="00530899"/>
    <w:rsid w:val="00533061"/>
    <w:rsid w:val="005330FE"/>
    <w:rsid w:val="00533F10"/>
    <w:rsid w:val="00535E25"/>
    <w:rsid w:val="00535F5E"/>
    <w:rsid w:val="00541250"/>
    <w:rsid w:val="00541FEA"/>
    <w:rsid w:val="0054374A"/>
    <w:rsid w:val="00543B33"/>
    <w:rsid w:val="00544AFE"/>
    <w:rsid w:val="00544BDE"/>
    <w:rsid w:val="00545E3C"/>
    <w:rsid w:val="005463AE"/>
    <w:rsid w:val="00547453"/>
    <w:rsid w:val="0054766A"/>
    <w:rsid w:val="0055190F"/>
    <w:rsid w:val="00553453"/>
    <w:rsid w:val="00555217"/>
    <w:rsid w:val="00557EB2"/>
    <w:rsid w:val="005607F0"/>
    <w:rsid w:val="005609FF"/>
    <w:rsid w:val="00563D99"/>
    <w:rsid w:val="005644B9"/>
    <w:rsid w:val="00564925"/>
    <w:rsid w:val="00565F31"/>
    <w:rsid w:val="0056745F"/>
    <w:rsid w:val="00570A9A"/>
    <w:rsid w:val="00571BDE"/>
    <w:rsid w:val="00573502"/>
    <w:rsid w:val="00573784"/>
    <w:rsid w:val="00573BC0"/>
    <w:rsid w:val="005745FE"/>
    <w:rsid w:val="005750D0"/>
    <w:rsid w:val="0057679B"/>
    <w:rsid w:val="00576C2D"/>
    <w:rsid w:val="00580034"/>
    <w:rsid w:val="005819BD"/>
    <w:rsid w:val="00581E3A"/>
    <w:rsid w:val="005824C7"/>
    <w:rsid w:val="005832BE"/>
    <w:rsid w:val="005839CC"/>
    <w:rsid w:val="0058443A"/>
    <w:rsid w:val="00584807"/>
    <w:rsid w:val="005848AC"/>
    <w:rsid w:val="00587A55"/>
    <w:rsid w:val="00587BA8"/>
    <w:rsid w:val="005901A4"/>
    <w:rsid w:val="00590995"/>
    <w:rsid w:val="00590BC9"/>
    <w:rsid w:val="005914F5"/>
    <w:rsid w:val="00591E05"/>
    <w:rsid w:val="00592021"/>
    <w:rsid w:val="00592EE8"/>
    <w:rsid w:val="005930C8"/>
    <w:rsid w:val="0059368B"/>
    <w:rsid w:val="0059493B"/>
    <w:rsid w:val="005957CD"/>
    <w:rsid w:val="00595800"/>
    <w:rsid w:val="00596286"/>
    <w:rsid w:val="005963C3"/>
    <w:rsid w:val="005969B5"/>
    <w:rsid w:val="00596BE2"/>
    <w:rsid w:val="005A2779"/>
    <w:rsid w:val="005A44F3"/>
    <w:rsid w:val="005A69D6"/>
    <w:rsid w:val="005A6C5F"/>
    <w:rsid w:val="005A70DC"/>
    <w:rsid w:val="005B05CC"/>
    <w:rsid w:val="005B0EB9"/>
    <w:rsid w:val="005B1741"/>
    <w:rsid w:val="005B1CF3"/>
    <w:rsid w:val="005B1FF7"/>
    <w:rsid w:val="005B23F2"/>
    <w:rsid w:val="005B51D7"/>
    <w:rsid w:val="005C06C6"/>
    <w:rsid w:val="005C11CE"/>
    <w:rsid w:val="005C1D21"/>
    <w:rsid w:val="005C2853"/>
    <w:rsid w:val="005C2C8D"/>
    <w:rsid w:val="005C4EF8"/>
    <w:rsid w:val="005C538A"/>
    <w:rsid w:val="005C5501"/>
    <w:rsid w:val="005D04AF"/>
    <w:rsid w:val="005D08B4"/>
    <w:rsid w:val="005D3552"/>
    <w:rsid w:val="005D383A"/>
    <w:rsid w:val="005D568A"/>
    <w:rsid w:val="005E0B68"/>
    <w:rsid w:val="005E0D72"/>
    <w:rsid w:val="005E2C3A"/>
    <w:rsid w:val="005E2E0A"/>
    <w:rsid w:val="005E347D"/>
    <w:rsid w:val="005E3A07"/>
    <w:rsid w:val="005E3A94"/>
    <w:rsid w:val="005E669D"/>
    <w:rsid w:val="005E758F"/>
    <w:rsid w:val="005F2BB5"/>
    <w:rsid w:val="005F374B"/>
    <w:rsid w:val="005F3B92"/>
    <w:rsid w:val="005F4622"/>
    <w:rsid w:val="005F4817"/>
    <w:rsid w:val="005F4ABD"/>
    <w:rsid w:val="005F5A52"/>
    <w:rsid w:val="005F654D"/>
    <w:rsid w:val="005F6BD4"/>
    <w:rsid w:val="005F729F"/>
    <w:rsid w:val="005F7EAD"/>
    <w:rsid w:val="006006B3"/>
    <w:rsid w:val="006011A6"/>
    <w:rsid w:val="00602B2B"/>
    <w:rsid w:val="00603C12"/>
    <w:rsid w:val="00605AAD"/>
    <w:rsid w:val="00605E8D"/>
    <w:rsid w:val="00610811"/>
    <w:rsid w:val="00610DDB"/>
    <w:rsid w:val="0061202D"/>
    <w:rsid w:val="00613613"/>
    <w:rsid w:val="00613DEA"/>
    <w:rsid w:val="00620520"/>
    <w:rsid w:val="006234D1"/>
    <w:rsid w:val="00624B52"/>
    <w:rsid w:val="00625527"/>
    <w:rsid w:val="00625694"/>
    <w:rsid w:val="00625920"/>
    <w:rsid w:val="006272DF"/>
    <w:rsid w:val="006310AE"/>
    <w:rsid w:val="00631B75"/>
    <w:rsid w:val="00632EBD"/>
    <w:rsid w:val="0063304D"/>
    <w:rsid w:val="006336EB"/>
    <w:rsid w:val="006348A1"/>
    <w:rsid w:val="00634EF0"/>
    <w:rsid w:val="0063598A"/>
    <w:rsid w:val="006361A1"/>
    <w:rsid w:val="006410D2"/>
    <w:rsid w:val="0064117C"/>
    <w:rsid w:val="0064389C"/>
    <w:rsid w:val="00645B66"/>
    <w:rsid w:val="00645FEE"/>
    <w:rsid w:val="00646EDC"/>
    <w:rsid w:val="00647E01"/>
    <w:rsid w:val="00652456"/>
    <w:rsid w:val="00656385"/>
    <w:rsid w:val="00656A26"/>
    <w:rsid w:val="00656D7B"/>
    <w:rsid w:val="00662ECA"/>
    <w:rsid w:val="00663B33"/>
    <w:rsid w:val="00664771"/>
    <w:rsid w:val="00665CEC"/>
    <w:rsid w:val="00666DF5"/>
    <w:rsid w:val="006678D5"/>
    <w:rsid w:val="00667D8E"/>
    <w:rsid w:val="00670245"/>
    <w:rsid w:val="00670C51"/>
    <w:rsid w:val="00671AB8"/>
    <w:rsid w:val="00671E83"/>
    <w:rsid w:val="00674F17"/>
    <w:rsid w:val="00675C9C"/>
    <w:rsid w:val="0067705A"/>
    <w:rsid w:val="0067789C"/>
    <w:rsid w:val="00681EFE"/>
    <w:rsid w:val="00682F2D"/>
    <w:rsid w:val="0068322F"/>
    <w:rsid w:val="006843F6"/>
    <w:rsid w:val="00684C60"/>
    <w:rsid w:val="00685767"/>
    <w:rsid w:val="006877A4"/>
    <w:rsid w:val="0069125F"/>
    <w:rsid w:val="00691BF7"/>
    <w:rsid w:val="0069361F"/>
    <w:rsid w:val="00693834"/>
    <w:rsid w:val="00693EFF"/>
    <w:rsid w:val="00694209"/>
    <w:rsid w:val="00696B0E"/>
    <w:rsid w:val="00696CB0"/>
    <w:rsid w:val="006A09F9"/>
    <w:rsid w:val="006A0A8F"/>
    <w:rsid w:val="006A2436"/>
    <w:rsid w:val="006A27C3"/>
    <w:rsid w:val="006A47D3"/>
    <w:rsid w:val="006A61DD"/>
    <w:rsid w:val="006A6A10"/>
    <w:rsid w:val="006A74FA"/>
    <w:rsid w:val="006B0385"/>
    <w:rsid w:val="006B21BA"/>
    <w:rsid w:val="006B2B1D"/>
    <w:rsid w:val="006B40A6"/>
    <w:rsid w:val="006B494A"/>
    <w:rsid w:val="006B6143"/>
    <w:rsid w:val="006B7000"/>
    <w:rsid w:val="006C0E15"/>
    <w:rsid w:val="006C129B"/>
    <w:rsid w:val="006C21B0"/>
    <w:rsid w:val="006C24DB"/>
    <w:rsid w:val="006C2594"/>
    <w:rsid w:val="006C2741"/>
    <w:rsid w:val="006C2B2F"/>
    <w:rsid w:val="006C3B40"/>
    <w:rsid w:val="006C51B4"/>
    <w:rsid w:val="006C5309"/>
    <w:rsid w:val="006C5D69"/>
    <w:rsid w:val="006C7395"/>
    <w:rsid w:val="006C7F74"/>
    <w:rsid w:val="006D1255"/>
    <w:rsid w:val="006D14D6"/>
    <w:rsid w:val="006D187F"/>
    <w:rsid w:val="006D3971"/>
    <w:rsid w:val="006D3C7A"/>
    <w:rsid w:val="006D66AA"/>
    <w:rsid w:val="006D6C4C"/>
    <w:rsid w:val="006D70BC"/>
    <w:rsid w:val="006D7F9B"/>
    <w:rsid w:val="006E06CF"/>
    <w:rsid w:val="006E0C6F"/>
    <w:rsid w:val="006E160C"/>
    <w:rsid w:val="006E210E"/>
    <w:rsid w:val="006E33F9"/>
    <w:rsid w:val="006E456B"/>
    <w:rsid w:val="006E52AB"/>
    <w:rsid w:val="006E7290"/>
    <w:rsid w:val="006F0F53"/>
    <w:rsid w:val="006F3A63"/>
    <w:rsid w:val="006F53F0"/>
    <w:rsid w:val="007007D3"/>
    <w:rsid w:val="0070110D"/>
    <w:rsid w:val="00701866"/>
    <w:rsid w:val="0070330F"/>
    <w:rsid w:val="00703D7C"/>
    <w:rsid w:val="00704556"/>
    <w:rsid w:val="00704622"/>
    <w:rsid w:val="00705BF3"/>
    <w:rsid w:val="00706641"/>
    <w:rsid w:val="0070666C"/>
    <w:rsid w:val="00706D1B"/>
    <w:rsid w:val="007075C1"/>
    <w:rsid w:val="00707F7A"/>
    <w:rsid w:val="00710188"/>
    <w:rsid w:val="00710B56"/>
    <w:rsid w:val="00710DD4"/>
    <w:rsid w:val="00711487"/>
    <w:rsid w:val="00711F09"/>
    <w:rsid w:val="007135CE"/>
    <w:rsid w:val="0071471A"/>
    <w:rsid w:val="00714D13"/>
    <w:rsid w:val="0071624D"/>
    <w:rsid w:val="00716CF2"/>
    <w:rsid w:val="00720B4C"/>
    <w:rsid w:val="00724155"/>
    <w:rsid w:val="00725193"/>
    <w:rsid w:val="007252E9"/>
    <w:rsid w:val="00727E4E"/>
    <w:rsid w:val="00731DE1"/>
    <w:rsid w:val="00733974"/>
    <w:rsid w:val="00737744"/>
    <w:rsid w:val="0074197A"/>
    <w:rsid w:val="00742906"/>
    <w:rsid w:val="00742FF9"/>
    <w:rsid w:val="007451B2"/>
    <w:rsid w:val="0074551F"/>
    <w:rsid w:val="00746FD8"/>
    <w:rsid w:val="00747072"/>
    <w:rsid w:val="0074722B"/>
    <w:rsid w:val="00747B4C"/>
    <w:rsid w:val="00750057"/>
    <w:rsid w:val="00751B7F"/>
    <w:rsid w:val="007521A2"/>
    <w:rsid w:val="00756606"/>
    <w:rsid w:val="00760706"/>
    <w:rsid w:val="00760A0D"/>
    <w:rsid w:val="00760AE7"/>
    <w:rsid w:val="00761A04"/>
    <w:rsid w:val="00762BD3"/>
    <w:rsid w:val="00762D10"/>
    <w:rsid w:val="00763E19"/>
    <w:rsid w:val="00764BC6"/>
    <w:rsid w:val="00770A81"/>
    <w:rsid w:val="00770D7D"/>
    <w:rsid w:val="00770F16"/>
    <w:rsid w:val="00771840"/>
    <w:rsid w:val="00772337"/>
    <w:rsid w:val="0077235B"/>
    <w:rsid w:val="00772784"/>
    <w:rsid w:val="0077315C"/>
    <w:rsid w:val="00773C4E"/>
    <w:rsid w:val="007743AC"/>
    <w:rsid w:val="0077568A"/>
    <w:rsid w:val="007834AF"/>
    <w:rsid w:val="007857B2"/>
    <w:rsid w:val="00785CBA"/>
    <w:rsid w:val="00785ECB"/>
    <w:rsid w:val="00786D70"/>
    <w:rsid w:val="00786EB5"/>
    <w:rsid w:val="00787604"/>
    <w:rsid w:val="007915EF"/>
    <w:rsid w:val="00792876"/>
    <w:rsid w:val="00792BD0"/>
    <w:rsid w:val="00792E4F"/>
    <w:rsid w:val="00793162"/>
    <w:rsid w:val="00794311"/>
    <w:rsid w:val="007951C7"/>
    <w:rsid w:val="00795445"/>
    <w:rsid w:val="0079686A"/>
    <w:rsid w:val="00796CA8"/>
    <w:rsid w:val="007A0982"/>
    <w:rsid w:val="007A15B3"/>
    <w:rsid w:val="007A15F0"/>
    <w:rsid w:val="007A17D6"/>
    <w:rsid w:val="007A2FB2"/>
    <w:rsid w:val="007A41FE"/>
    <w:rsid w:val="007A4308"/>
    <w:rsid w:val="007A4721"/>
    <w:rsid w:val="007A4C1B"/>
    <w:rsid w:val="007A5F9E"/>
    <w:rsid w:val="007A66B6"/>
    <w:rsid w:val="007A696C"/>
    <w:rsid w:val="007A6FCD"/>
    <w:rsid w:val="007A7355"/>
    <w:rsid w:val="007B1E58"/>
    <w:rsid w:val="007B34B6"/>
    <w:rsid w:val="007B3F3A"/>
    <w:rsid w:val="007B5343"/>
    <w:rsid w:val="007B6500"/>
    <w:rsid w:val="007C07F5"/>
    <w:rsid w:val="007C0B04"/>
    <w:rsid w:val="007C1DB9"/>
    <w:rsid w:val="007C1DCD"/>
    <w:rsid w:val="007C323C"/>
    <w:rsid w:val="007C4C67"/>
    <w:rsid w:val="007C5664"/>
    <w:rsid w:val="007C6A8F"/>
    <w:rsid w:val="007C7FA4"/>
    <w:rsid w:val="007C7FBF"/>
    <w:rsid w:val="007D0E4E"/>
    <w:rsid w:val="007D1B0C"/>
    <w:rsid w:val="007D2264"/>
    <w:rsid w:val="007D530F"/>
    <w:rsid w:val="007D60B6"/>
    <w:rsid w:val="007D6411"/>
    <w:rsid w:val="007D6554"/>
    <w:rsid w:val="007E00A1"/>
    <w:rsid w:val="007E06BB"/>
    <w:rsid w:val="007E1EBD"/>
    <w:rsid w:val="007E3454"/>
    <w:rsid w:val="007E64C7"/>
    <w:rsid w:val="007E6B3E"/>
    <w:rsid w:val="007E7639"/>
    <w:rsid w:val="007F0496"/>
    <w:rsid w:val="007F1B62"/>
    <w:rsid w:val="007F2BD4"/>
    <w:rsid w:val="007F301A"/>
    <w:rsid w:val="007F479A"/>
    <w:rsid w:val="007F4F04"/>
    <w:rsid w:val="007F6ACF"/>
    <w:rsid w:val="008003E7"/>
    <w:rsid w:val="00801F54"/>
    <w:rsid w:val="00802158"/>
    <w:rsid w:val="00803D7E"/>
    <w:rsid w:val="00804ACF"/>
    <w:rsid w:val="008050F2"/>
    <w:rsid w:val="00805447"/>
    <w:rsid w:val="0080734E"/>
    <w:rsid w:val="008075C8"/>
    <w:rsid w:val="00807B04"/>
    <w:rsid w:val="0081052A"/>
    <w:rsid w:val="008112D9"/>
    <w:rsid w:val="00815269"/>
    <w:rsid w:val="008164AD"/>
    <w:rsid w:val="00816C2A"/>
    <w:rsid w:val="00817DC2"/>
    <w:rsid w:val="00821A96"/>
    <w:rsid w:val="00821E48"/>
    <w:rsid w:val="00821F36"/>
    <w:rsid w:val="0082261C"/>
    <w:rsid w:val="008229EF"/>
    <w:rsid w:val="00822F35"/>
    <w:rsid w:val="00823DD5"/>
    <w:rsid w:val="00824B06"/>
    <w:rsid w:val="0082620B"/>
    <w:rsid w:val="00827645"/>
    <w:rsid w:val="00827AE1"/>
    <w:rsid w:val="00834673"/>
    <w:rsid w:val="008347AC"/>
    <w:rsid w:val="00837724"/>
    <w:rsid w:val="00844000"/>
    <w:rsid w:val="00844CBD"/>
    <w:rsid w:val="00845285"/>
    <w:rsid w:val="00845DC7"/>
    <w:rsid w:val="00846C15"/>
    <w:rsid w:val="00847041"/>
    <w:rsid w:val="00847D15"/>
    <w:rsid w:val="0085248E"/>
    <w:rsid w:val="0085518B"/>
    <w:rsid w:val="00855367"/>
    <w:rsid w:val="00857A90"/>
    <w:rsid w:val="00860678"/>
    <w:rsid w:val="00861046"/>
    <w:rsid w:val="008612A9"/>
    <w:rsid w:val="008619CE"/>
    <w:rsid w:val="00862736"/>
    <w:rsid w:val="00862D50"/>
    <w:rsid w:val="00863D3D"/>
    <w:rsid w:val="0086478B"/>
    <w:rsid w:val="00864D06"/>
    <w:rsid w:val="00865255"/>
    <w:rsid w:val="00867572"/>
    <w:rsid w:val="0087078A"/>
    <w:rsid w:val="00870AB1"/>
    <w:rsid w:val="00870BFC"/>
    <w:rsid w:val="00871A39"/>
    <w:rsid w:val="008725B6"/>
    <w:rsid w:val="00872917"/>
    <w:rsid w:val="00872ED3"/>
    <w:rsid w:val="008747BB"/>
    <w:rsid w:val="00874F9E"/>
    <w:rsid w:val="0087627B"/>
    <w:rsid w:val="0087793A"/>
    <w:rsid w:val="00880919"/>
    <w:rsid w:val="00880E8B"/>
    <w:rsid w:val="00881CE7"/>
    <w:rsid w:val="008823A3"/>
    <w:rsid w:val="00882D6B"/>
    <w:rsid w:val="008838D2"/>
    <w:rsid w:val="008841CD"/>
    <w:rsid w:val="00887093"/>
    <w:rsid w:val="00890F0E"/>
    <w:rsid w:val="0089110E"/>
    <w:rsid w:val="00891EBB"/>
    <w:rsid w:val="00893724"/>
    <w:rsid w:val="00894F8F"/>
    <w:rsid w:val="00895548"/>
    <w:rsid w:val="00895CB9"/>
    <w:rsid w:val="00896C8E"/>
    <w:rsid w:val="00896E7B"/>
    <w:rsid w:val="00897FF8"/>
    <w:rsid w:val="008A0E9A"/>
    <w:rsid w:val="008A0FF6"/>
    <w:rsid w:val="008A1841"/>
    <w:rsid w:val="008A2A51"/>
    <w:rsid w:val="008A3045"/>
    <w:rsid w:val="008A34BF"/>
    <w:rsid w:val="008A3663"/>
    <w:rsid w:val="008A522B"/>
    <w:rsid w:val="008B3476"/>
    <w:rsid w:val="008B3658"/>
    <w:rsid w:val="008B37EA"/>
    <w:rsid w:val="008B3BA3"/>
    <w:rsid w:val="008B461F"/>
    <w:rsid w:val="008B4724"/>
    <w:rsid w:val="008B4CDA"/>
    <w:rsid w:val="008B6E4F"/>
    <w:rsid w:val="008B6EC7"/>
    <w:rsid w:val="008B7D7D"/>
    <w:rsid w:val="008C09E7"/>
    <w:rsid w:val="008C1C2D"/>
    <w:rsid w:val="008C2BBD"/>
    <w:rsid w:val="008C3297"/>
    <w:rsid w:val="008C5E48"/>
    <w:rsid w:val="008D0B6D"/>
    <w:rsid w:val="008D1AC5"/>
    <w:rsid w:val="008D254A"/>
    <w:rsid w:val="008D2F5D"/>
    <w:rsid w:val="008D30D8"/>
    <w:rsid w:val="008D334B"/>
    <w:rsid w:val="008D6236"/>
    <w:rsid w:val="008D6A1C"/>
    <w:rsid w:val="008E0FE3"/>
    <w:rsid w:val="008E2C4B"/>
    <w:rsid w:val="008E4729"/>
    <w:rsid w:val="008E4F00"/>
    <w:rsid w:val="008E4F24"/>
    <w:rsid w:val="008E5757"/>
    <w:rsid w:val="008E5F1D"/>
    <w:rsid w:val="008E6F76"/>
    <w:rsid w:val="008E7A1A"/>
    <w:rsid w:val="008F068D"/>
    <w:rsid w:val="008F0788"/>
    <w:rsid w:val="008F36AB"/>
    <w:rsid w:val="008F3A3F"/>
    <w:rsid w:val="008F59AE"/>
    <w:rsid w:val="008F6A0C"/>
    <w:rsid w:val="00901D44"/>
    <w:rsid w:val="00901F95"/>
    <w:rsid w:val="00903A2D"/>
    <w:rsid w:val="00905017"/>
    <w:rsid w:val="00905B12"/>
    <w:rsid w:val="00910BE6"/>
    <w:rsid w:val="00911798"/>
    <w:rsid w:val="00912393"/>
    <w:rsid w:val="00913C7B"/>
    <w:rsid w:val="0091403C"/>
    <w:rsid w:val="00914DF9"/>
    <w:rsid w:val="009167A8"/>
    <w:rsid w:val="00916CFD"/>
    <w:rsid w:val="009218C9"/>
    <w:rsid w:val="00921CFE"/>
    <w:rsid w:val="0092277A"/>
    <w:rsid w:val="0092363C"/>
    <w:rsid w:val="00923C87"/>
    <w:rsid w:val="0092469A"/>
    <w:rsid w:val="00925596"/>
    <w:rsid w:val="00925720"/>
    <w:rsid w:val="009277D3"/>
    <w:rsid w:val="00927848"/>
    <w:rsid w:val="00927EBB"/>
    <w:rsid w:val="009310DE"/>
    <w:rsid w:val="00934612"/>
    <w:rsid w:val="00937178"/>
    <w:rsid w:val="009404EB"/>
    <w:rsid w:val="00941381"/>
    <w:rsid w:val="00941427"/>
    <w:rsid w:val="009414AD"/>
    <w:rsid w:val="0094340B"/>
    <w:rsid w:val="00943F23"/>
    <w:rsid w:val="00944373"/>
    <w:rsid w:val="00944ADC"/>
    <w:rsid w:val="009452B1"/>
    <w:rsid w:val="0094580B"/>
    <w:rsid w:val="00945B60"/>
    <w:rsid w:val="0095034D"/>
    <w:rsid w:val="00950697"/>
    <w:rsid w:val="009514B2"/>
    <w:rsid w:val="009519CC"/>
    <w:rsid w:val="0095235E"/>
    <w:rsid w:val="009524F6"/>
    <w:rsid w:val="00953E4C"/>
    <w:rsid w:val="009570BB"/>
    <w:rsid w:val="00960392"/>
    <w:rsid w:val="009609D5"/>
    <w:rsid w:val="00961171"/>
    <w:rsid w:val="00961767"/>
    <w:rsid w:val="00961F5D"/>
    <w:rsid w:val="00961FB3"/>
    <w:rsid w:val="0096265C"/>
    <w:rsid w:val="009632D2"/>
    <w:rsid w:val="00965FF4"/>
    <w:rsid w:val="00966962"/>
    <w:rsid w:val="00970922"/>
    <w:rsid w:val="00972E24"/>
    <w:rsid w:val="00973547"/>
    <w:rsid w:val="00974440"/>
    <w:rsid w:val="00974F81"/>
    <w:rsid w:val="00976213"/>
    <w:rsid w:val="00976E7D"/>
    <w:rsid w:val="009774D9"/>
    <w:rsid w:val="00986D07"/>
    <w:rsid w:val="009874B4"/>
    <w:rsid w:val="009907B1"/>
    <w:rsid w:val="0099084F"/>
    <w:rsid w:val="009922DE"/>
    <w:rsid w:val="009952F1"/>
    <w:rsid w:val="009A40D3"/>
    <w:rsid w:val="009A58DB"/>
    <w:rsid w:val="009A5DBE"/>
    <w:rsid w:val="009A7217"/>
    <w:rsid w:val="009B099A"/>
    <w:rsid w:val="009B1577"/>
    <w:rsid w:val="009B1B97"/>
    <w:rsid w:val="009B4723"/>
    <w:rsid w:val="009B789A"/>
    <w:rsid w:val="009C0439"/>
    <w:rsid w:val="009C1E90"/>
    <w:rsid w:val="009C2B1F"/>
    <w:rsid w:val="009C3B3A"/>
    <w:rsid w:val="009C7090"/>
    <w:rsid w:val="009D14C7"/>
    <w:rsid w:val="009D2E1E"/>
    <w:rsid w:val="009D3843"/>
    <w:rsid w:val="009D4067"/>
    <w:rsid w:val="009D4F10"/>
    <w:rsid w:val="009D6E01"/>
    <w:rsid w:val="009E1425"/>
    <w:rsid w:val="009E1E57"/>
    <w:rsid w:val="009E28C4"/>
    <w:rsid w:val="009E426E"/>
    <w:rsid w:val="009E78D9"/>
    <w:rsid w:val="009F2591"/>
    <w:rsid w:val="009F405F"/>
    <w:rsid w:val="009F40FB"/>
    <w:rsid w:val="009F5411"/>
    <w:rsid w:val="00A00659"/>
    <w:rsid w:val="00A00A4D"/>
    <w:rsid w:val="00A00F23"/>
    <w:rsid w:val="00A01339"/>
    <w:rsid w:val="00A0293E"/>
    <w:rsid w:val="00A03644"/>
    <w:rsid w:val="00A0375B"/>
    <w:rsid w:val="00A0581D"/>
    <w:rsid w:val="00A0604F"/>
    <w:rsid w:val="00A06E03"/>
    <w:rsid w:val="00A07A37"/>
    <w:rsid w:val="00A111BB"/>
    <w:rsid w:val="00A11A75"/>
    <w:rsid w:val="00A1254B"/>
    <w:rsid w:val="00A12A01"/>
    <w:rsid w:val="00A12B47"/>
    <w:rsid w:val="00A13F97"/>
    <w:rsid w:val="00A14D18"/>
    <w:rsid w:val="00A15AC4"/>
    <w:rsid w:val="00A16AFD"/>
    <w:rsid w:val="00A23C1D"/>
    <w:rsid w:val="00A248B8"/>
    <w:rsid w:val="00A26774"/>
    <w:rsid w:val="00A27C85"/>
    <w:rsid w:val="00A31844"/>
    <w:rsid w:val="00A322A1"/>
    <w:rsid w:val="00A328F6"/>
    <w:rsid w:val="00A32E37"/>
    <w:rsid w:val="00A339D1"/>
    <w:rsid w:val="00A3438B"/>
    <w:rsid w:val="00A3599E"/>
    <w:rsid w:val="00A36D1B"/>
    <w:rsid w:val="00A417A6"/>
    <w:rsid w:val="00A42296"/>
    <w:rsid w:val="00A422A8"/>
    <w:rsid w:val="00A42C61"/>
    <w:rsid w:val="00A46898"/>
    <w:rsid w:val="00A47A08"/>
    <w:rsid w:val="00A54B65"/>
    <w:rsid w:val="00A564D7"/>
    <w:rsid w:val="00A56903"/>
    <w:rsid w:val="00A57554"/>
    <w:rsid w:val="00A6023D"/>
    <w:rsid w:val="00A6149C"/>
    <w:rsid w:val="00A61D83"/>
    <w:rsid w:val="00A628F9"/>
    <w:rsid w:val="00A634FD"/>
    <w:rsid w:val="00A64544"/>
    <w:rsid w:val="00A64763"/>
    <w:rsid w:val="00A648A4"/>
    <w:rsid w:val="00A6539A"/>
    <w:rsid w:val="00A658B3"/>
    <w:rsid w:val="00A65C88"/>
    <w:rsid w:val="00A6789E"/>
    <w:rsid w:val="00A67FCC"/>
    <w:rsid w:val="00A71BD2"/>
    <w:rsid w:val="00A7202F"/>
    <w:rsid w:val="00A72934"/>
    <w:rsid w:val="00A7302F"/>
    <w:rsid w:val="00A73CE0"/>
    <w:rsid w:val="00A75D56"/>
    <w:rsid w:val="00A75E86"/>
    <w:rsid w:val="00A76E99"/>
    <w:rsid w:val="00A76F90"/>
    <w:rsid w:val="00A80801"/>
    <w:rsid w:val="00A80B7F"/>
    <w:rsid w:val="00A8194D"/>
    <w:rsid w:val="00A81B58"/>
    <w:rsid w:val="00A82630"/>
    <w:rsid w:val="00A841D4"/>
    <w:rsid w:val="00A8462A"/>
    <w:rsid w:val="00A84700"/>
    <w:rsid w:val="00A853AD"/>
    <w:rsid w:val="00A85BAA"/>
    <w:rsid w:val="00A85F18"/>
    <w:rsid w:val="00A86378"/>
    <w:rsid w:val="00A87FC5"/>
    <w:rsid w:val="00A9086E"/>
    <w:rsid w:val="00A92B4F"/>
    <w:rsid w:val="00A92D04"/>
    <w:rsid w:val="00A92D27"/>
    <w:rsid w:val="00A95298"/>
    <w:rsid w:val="00A95D57"/>
    <w:rsid w:val="00A9622D"/>
    <w:rsid w:val="00A96C2A"/>
    <w:rsid w:val="00A96D4C"/>
    <w:rsid w:val="00AA00F1"/>
    <w:rsid w:val="00AA042B"/>
    <w:rsid w:val="00AA1700"/>
    <w:rsid w:val="00AA19AF"/>
    <w:rsid w:val="00AA228C"/>
    <w:rsid w:val="00AA23BE"/>
    <w:rsid w:val="00AA3122"/>
    <w:rsid w:val="00AA31EA"/>
    <w:rsid w:val="00AA3923"/>
    <w:rsid w:val="00AA4FE7"/>
    <w:rsid w:val="00AA6586"/>
    <w:rsid w:val="00AA7422"/>
    <w:rsid w:val="00AA798F"/>
    <w:rsid w:val="00AA7CF1"/>
    <w:rsid w:val="00AB1E1F"/>
    <w:rsid w:val="00AB23A8"/>
    <w:rsid w:val="00AB3010"/>
    <w:rsid w:val="00AC235B"/>
    <w:rsid w:val="00AC26E6"/>
    <w:rsid w:val="00AC2F27"/>
    <w:rsid w:val="00AC3F38"/>
    <w:rsid w:val="00AC41A0"/>
    <w:rsid w:val="00AC57D5"/>
    <w:rsid w:val="00AC662D"/>
    <w:rsid w:val="00AC6744"/>
    <w:rsid w:val="00AC6843"/>
    <w:rsid w:val="00AC6A8D"/>
    <w:rsid w:val="00AC6CBA"/>
    <w:rsid w:val="00AC6DB0"/>
    <w:rsid w:val="00AC79F8"/>
    <w:rsid w:val="00AC7E37"/>
    <w:rsid w:val="00AD0060"/>
    <w:rsid w:val="00AD0160"/>
    <w:rsid w:val="00AD1392"/>
    <w:rsid w:val="00AD3EB2"/>
    <w:rsid w:val="00AD411E"/>
    <w:rsid w:val="00AD5ADA"/>
    <w:rsid w:val="00AD5F5C"/>
    <w:rsid w:val="00AD6251"/>
    <w:rsid w:val="00AD6941"/>
    <w:rsid w:val="00AD74EF"/>
    <w:rsid w:val="00AE2D7A"/>
    <w:rsid w:val="00AE2F95"/>
    <w:rsid w:val="00AE308E"/>
    <w:rsid w:val="00AE3D3C"/>
    <w:rsid w:val="00AE3F2B"/>
    <w:rsid w:val="00AE44A9"/>
    <w:rsid w:val="00AE4B91"/>
    <w:rsid w:val="00AE5762"/>
    <w:rsid w:val="00AE5A85"/>
    <w:rsid w:val="00AE6A8D"/>
    <w:rsid w:val="00AE6AF1"/>
    <w:rsid w:val="00AE7F6B"/>
    <w:rsid w:val="00AF0E4B"/>
    <w:rsid w:val="00AF1F36"/>
    <w:rsid w:val="00AF2BFB"/>
    <w:rsid w:val="00AF2D0C"/>
    <w:rsid w:val="00AF3106"/>
    <w:rsid w:val="00AF4E5B"/>
    <w:rsid w:val="00AF515C"/>
    <w:rsid w:val="00AF5874"/>
    <w:rsid w:val="00AF6FB8"/>
    <w:rsid w:val="00AF777C"/>
    <w:rsid w:val="00B00594"/>
    <w:rsid w:val="00B00AAE"/>
    <w:rsid w:val="00B02CDA"/>
    <w:rsid w:val="00B04388"/>
    <w:rsid w:val="00B04BBD"/>
    <w:rsid w:val="00B05180"/>
    <w:rsid w:val="00B0577F"/>
    <w:rsid w:val="00B102F1"/>
    <w:rsid w:val="00B10B38"/>
    <w:rsid w:val="00B11D3E"/>
    <w:rsid w:val="00B13E82"/>
    <w:rsid w:val="00B14C8E"/>
    <w:rsid w:val="00B14E4F"/>
    <w:rsid w:val="00B14EF1"/>
    <w:rsid w:val="00B160F5"/>
    <w:rsid w:val="00B1663E"/>
    <w:rsid w:val="00B17B42"/>
    <w:rsid w:val="00B2336E"/>
    <w:rsid w:val="00B236DF"/>
    <w:rsid w:val="00B243F2"/>
    <w:rsid w:val="00B25500"/>
    <w:rsid w:val="00B262CB"/>
    <w:rsid w:val="00B2672A"/>
    <w:rsid w:val="00B2677B"/>
    <w:rsid w:val="00B31087"/>
    <w:rsid w:val="00B32987"/>
    <w:rsid w:val="00B349C8"/>
    <w:rsid w:val="00B37AF7"/>
    <w:rsid w:val="00B4098B"/>
    <w:rsid w:val="00B43F60"/>
    <w:rsid w:val="00B445B4"/>
    <w:rsid w:val="00B464D5"/>
    <w:rsid w:val="00B46972"/>
    <w:rsid w:val="00B47634"/>
    <w:rsid w:val="00B51268"/>
    <w:rsid w:val="00B51476"/>
    <w:rsid w:val="00B51BAB"/>
    <w:rsid w:val="00B52048"/>
    <w:rsid w:val="00B53D89"/>
    <w:rsid w:val="00B552F0"/>
    <w:rsid w:val="00B55C8B"/>
    <w:rsid w:val="00B601DD"/>
    <w:rsid w:val="00B614F2"/>
    <w:rsid w:val="00B6319E"/>
    <w:rsid w:val="00B651C8"/>
    <w:rsid w:val="00B653BB"/>
    <w:rsid w:val="00B700D0"/>
    <w:rsid w:val="00B70D43"/>
    <w:rsid w:val="00B71DD9"/>
    <w:rsid w:val="00B722E1"/>
    <w:rsid w:val="00B76A87"/>
    <w:rsid w:val="00B80A4E"/>
    <w:rsid w:val="00B81001"/>
    <w:rsid w:val="00B81285"/>
    <w:rsid w:val="00B83CD4"/>
    <w:rsid w:val="00B84B23"/>
    <w:rsid w:val="00B84F9D"/>
    <w:rsid w:val="00B8519B"/>
    <w:rsid w:val="00B8739B"/>
    <w:rsid w:val="00B90C31"/>
    <w:rsid w:val="00B90F0D"/>
    <w:rsid w:val="00B912D8"/>
    <w:rsid w:val="00B918AD"/>
    <w:rsid w:val="00B91B57"/>
    <w:rsid w:val="00B92F0F"/>
    <w:rsid w:val="00B93E28"/>
    <w:rsid w:val="00B94139"/>
    <w:rsid w:val="00B94942"/>
    <w:rsid w:val="00B94B8C"/>
    <w:rsid w:val="00B953CB"/>
    <w:rsid w:val="00B959A6"/>
    <w:rsid w:val="00B969B1"/>
    <w:rsid w:val="00BA046E"/>
    <w:rsid w:val="00BA152A"/>
    <w:rsid w:val="00BA6354"/>
    <w:rsid w:val="00BA6759"/>
    <w:rsid w:val="00BA7339"/>
    <w:rsid w:val="00BA76A7"/>
    <w:rsid w:val="00BB04AD"/>
    <w:rsid w:val="00BB2245"/>
    <w:rsid w:val="00BB32B0"/>
    <w:rsid w:val="00BB7CE3"/>
    <w:rsid w:val="00BC005C"/>
    <w:rsid w:val="00BC0CA6"/>
    <w:rsid w:val="00BC149D"/>
    <w:rsid w:val="00BC1D4C"/>
    <w:rsid w:val="00BC5830"/>
    <w:rsid w:val="00BC603D"/>
    <w:rsid w:val="00BD1126"/>
    <w:rsid w:val="00BD20A5"/>
    <w:rsid w:val="00BD22F4"/>
    <w:rsid w:val="00BD48F4"/>
    <w:rsid w:val="00BD55DF"/>
    <w:rsid w:val="00BD576C"/>
    <w:rsid w:val="00BD5B01"/>
    <w:rsid w:val="00BD7566"/>
    <w:rsid w:val="00BE0F35"/>
    <w:rsid w:val="00BE19CC"/>
    <w:rsid w:val="00BE401F"/>
    <w:rsid w:val="00BE466D"/>
    <w:rsid w:val="00BE4D6A"/>
    <w:rsid w:val="00BE7583"/>
    <w:rsid w:val="00BF057E"/>
    <w:rsid w:val="00BF0869"/>
    <w:rsid w:val="00BF0969"/>
    <w:rsid w:val="00BF1E05"/>
    <w:rsid w:val="00BF2197"/>
    <w:rsid w:val="00BF22CD"/>
    <w:rsid w:val="00BF3636"/>
    <w:rsid w:val="00BF3B0B"/>
    <w:rsid w:val="00BF5188"/>
    <w:rsid w:val="00BF572A"/>
    <w:rsid w:val="00BF6DA0"/>
    <w:rsid w:val="00C03DA0"/>
    <w:rsid w:val="00C108FB"/>
    <w:rsid w:val="00C116BB"/>
    <w:rsid w:val="00C11F34"/>
    <w:rsid w:val="00C12F4C"/>
    <w:rsid w:val="00C135B5"/>
    <w:rsid w:val="00C13797"/>
    <w:rsid w:val="00C14960"/>
    <w:rsid w:val="00C14F84"/>
    <w:rsid w:val="00C15C2F"/>
    <w:rsid w:val="00C16469"/>
    <w:rsid w:val="00C1711D"/>
    <w:rsid w:val="00C17CC2"/>
    <w:rsid w:val="00C201DD"/>
    <w:rsid w:val="00C20CEE"/>
    <w:rsid w:val="00C228D8"/>
    <w:rsid w:val="00C233FE"/>
    <w:rsid w:val="00C24606"/>
    <w:rsid w:val="00C24DF1"/>
    <w:rsid w:val="00C253ED"/>
    <w:rsid w:val="00C304B7"/>
    <w:rsid w:val="00C30CDB"/>
    <w:rsid w:val="00C31B2D"/>
    <w:rsid w:val="00C32DB5"/>
    <w:rsid w:val="00C337E2"/>
    <w:rsid w:val="00C34415"/>
    <w:rsid w:val="00C35481"/>
    <w:rsid w:val="00C35DFD"/>
    <w:rsid w:val="00C37005"/>
    <w:rsid w:val="00C374B2"/>
    <w:rsid w:val="00C40A6C"/>
    <w:rsid w:val="00C40D83"/>
    <w:rsid w:val="00C44134"/>
    <w:rsid w:val="00C443E9"/>
    <w:rsid w:val="00C46491"/>
    <w:rsid w:val="00C475EF"/>
    <w:rsid w:val="00C47DD7"/>
    <w:rsid w:val="00C50D13"/>
    <w:rsid w:val="00C51E7E"/>
    <w:rsid w:val="00C53341"/>
    <w:rsid w:val="00C54CC8"/>
    <w:rsid w:val="00C56352"/>
    <w:rsid w:val="00C57121"/>
    <w:rsid w:val="00C60E96"/>
    <w:rsid w:val="00C61FDC"/>
    <w:rsid w:val="00C62D0A"/>
    <w:rsid w:val="00C63E8B"/>
    <w:rsid w:val="00C65C82"/>
    <w:rsid w:val="00C664B7"/>
    <w:rsid w:val="00C67075"/>
    <w:rsid w:val="00C67345"/>
    <w:rsid w:val="00C7035B"/>
    <w:rsid w:val="00C71C86"/>
    <w:rsid w:val="00C722BB"/>
    <w:rsid w:val="00C74827"/>
    <w:rsid w:val="00C75905"/>
    <w:rsid w:val="00C76B69"/>
    <w:rsid w:val="00C80366"/>
    <w:rsid w:val="00C8444B"/>
    <w:rsid w:val="00C84A59"/>
    <w:rsid w:val="00C857D0"/>
    <w:rsid w:val="00C86D0C"/>
    <w:rsid w:val="00C92096"/>
    <w:rsid w:val="00C92C5F"/>
    <w:rsid w:val="00C936CA"/>
    <w:rsid w:val="00C94C0B"/>
    <w:rsid w:val="00C9655D"/>
    <w:rsid w:val="00C96CA9"/>
    <w:rsid w:val="00CA02DD"/>
    <w:rsid w:val="00CA0C70"/>
    <w:rsid w:val="00CA1623"/>
    <w:rsid w:val="00CA22AB"/>
    <w:rsid w:val="00CA24BE"/>
    <w:rsid w:val="00CA26AC"/>
    <w:rsid w:val="00CA3F80"/>
    <w:rsid w:val="00CA4D78"/>
    <w:rsid w:val="00CA58B6"/>
    <w:rsid w:val="00CA6833"/>
    <w:rsid w:val="00CA6D18"/>
    <w:rsid w:val="00CB06D6"/>
    <w:rsid w:val="00CB0F7D"/>
    <w:rsid w:val="00CB0FBE"/>
    <w:rsid w:val="00CB5CB2"/>
    <w:rsid w:val="00CC0542"/>
    <w:rsid w:val="00CC11A8"/>
    <w:rsid w:val="00CC11CB"/>
    <w:rsid w:val="00CC19F7"/>
    <w:rsid w:val="00CC407C"/>
    <w:rsid w:val="00CC48D3"/>
    <w:rsid w:val="00CC4C2E"/>
    <w:rsid w:val="00CC5944"/>
    <w:rsid w:val="00CC5E62"/>
    <w:rsid w:val="00CD09A0"/>
    <w:rsid w:val="00CD0DDA"/>
    <w:rsid w:val="00CD1377"/>
    <w:rsid w:val="00CD21E3"/>
    <w:rsid w:val="00CD23D4"/>
    <w:rsid w:val="00CD3AD8"/>
    <w:rsid w:val="00CD42E6"/>
    <w:rsid w:val="00CD5BA3"/>
    <w:rsid w:val="00CE05B7"/>
    <w:rsid w:val="00CE1779"/>
    <w:rsid w:val="00CE3F29"/>
    <w:rsid w:val="00CE450A"/>
    <w:rsid w:val="00CE4B62"/>
    <w:rsid w:val="00CE78EB"/>
    <w:rsid w:val="00CF1EE9"/>
    <w:rsid w:val="00CF1FD7"/>
    <w:rsid w:val="00CF22A5"/>
    <w:rsid w:val="00CF2621"/>
    <w:rsid w:val="00CF3D9E"/>
    <w:rsid w:val="00D00DA9"/>
    <w:rsid w:val="00D02ACA"/>
    <w:rsid w:val="00D04149"/>
    <w:rsid w:val="00D04408"/>
    <w:rsid w:val="00D071F8"/>
    <w:rsid w:val="00D07AC4"/>
    <w:rsid w:val="00D10807"/>
    <w:rsid w:val="00D11209"/>
    <w:rsid w:val="00D1285E"/>
    <w:rsid w:val="00D13D21"/>
    <w:rsid w:val="00D13DF6"/>
    <w:rsid w:val="00D14EA9"/>
    <w:rsid w:val="00D16F6B"/>
    <w:rsid w:val="00D17AC5"/>
    <w:rsid w:val="00D17CA2"/>
    <w:rsid w:val="00D17EE8"/>
    <w:rsid w:val="00D20A09"/>
    <w:rsid w:val="00D2116D"/>
    <w:rsid w:val="00D21758"/>
    <w:rsid w:val="00D22236"/>
    <w:rsid w:val="00D222B7"/>
    <w:rsid w:val="00D251B0"/>
    <w:rsid w:val="00D25A53"/>
    <w:rsid w:val="00D307A6"/>
    <w:rsid w:val="00D30891"/>
    <w:rsid w:val="00D312C1"/>
    <w:rsid w:val="00D32077"/>
    <w:rsid w:val="00D34EC5"/>
    <w:rsid w:val="00D35B67"/>
    <w:rsid w:val="00D35CED"/>
    <w:rsid w:val="00D40421"/>
    <w:rsid w:val="00D4451C"/>
    <w:rsid w:val="00D4580C"/>
    <w:rsid w:val="00D466AF"/>
    <w:rsid w:val="00D46D71"/>
    <w:rsid w:val="00D5108C"/>
    <w:rsid w:val="00D54895"/>
    <w:rsid w:val="00D54EB7"/>
    <w:rsid w:val="00D55610"/>
    <w:rsid w:val="00D561AA"/>
    <w:rsid w:val="00D60681"/>
    <w:rsid w:val="00D619EE"/>
    <w:rsid w:val="00D620AC"/>
    <w:rsid w:val="00D62A97"/>
    <w:rsid w:val="00D62C54"/>
    <w:rsid w:val="00D6311C"/>
    <w:rsid w:val="00D632F9"/>
    <w:rsid w:val="00D633E2"/>
    <w:rsid w:val="00D63C8A"/>
    <w:rsid w:val="00D676E4"/>
    <w:rsid w:val="00D679B3"/>
    <w:rsid w:val="00D70A67"/>
    <w:rsid w:val="00D70DCD"/>
    <w:rsid w:val="00D71759"/>
    <w:rsid w:val="00D732C4"/>
    <w:rsid w:val="00D743D1"/>
    <w:rsid w:val="00D7561A"/>
    <w:rsid w:val="00D772F5"/>
    <w:rsid w:val="00D82E19"/>
    <w:rsid w:val="00D83E9C"/>
    <w:rsid w:val="00D84B80"/>
    <w:rsid w:val="00D8622F"/>
    <w:rsid w:val="00D86E98"/>
    <w:rsid w:val="00D924A6"/>
    <w:rsid w:val="00DA00BE"/>
    <w:rsid w:val="00DA21A4"/>
    <w:rsid w:val="00DA4E60"/>
    <w:rsid w:val="00DA4EDD"/>
    <w:rsid w:val="00DA5845"/>
    <w:rsid w:val="00DA58A2"/>
    <w:rsid w:val="00DA6710"/>
    <w:rsid w:val="00DA6CAD"/>
    <w:rsid w:val="00DB03F0"/>
    <w:rsid w:val="00DB128A"/>
    <w:rsid w:val="00DB358A"/>
    <w:rsid w:val="00DB3952"/>
    <w:rsid w:val="00DB4246"/>
    <w:rsid w:val="00DB4AA7"/>
    <w:rsid w:val="00DB6E9D"/>
    <w:rsid w:val="00DB75AF"/>
    <w:rsid w:val="00DC1078"/>
    <w:rsid w:val="00DC194C"/>
    <w:rsid w:val="00DC24DE"/>
    <w:rsid w:val="00DC2B32"/>
    <w:rsid w:val="00DC3A2F"/>
    <w:rsid w:val="00DC4A9E"/>
    <w:rsid w:val="00DC51C1"/>
    <w:rsid w:val="00DC5614"/>
    <w:rsid w:val="00DC6288"/>
    <w:rsid w:val="00DD1768"/>
    <w:rsid w:val="00DD1C1E"/>
    <w:rsid w:val="00DD2322"/>
    <w:rsid w:val="00DD2A28"/>
    <w:rsid w:val="00DD4732"/>
    <w:rsid w:val="00DD5FB7"/>
    <w:rsid w:val="00DE00B7"/>
    <w:rsid w:val="00DE0575"/>
    <w:rsid w:val="00DE0608"/>
    <w:rsid w:val="00DE124D"/>
    <w:rsid w:val="00DF046A"/>
    <w:rsid w:val="00DF3107"/>
    <w:rsid w:val="00DF4781"/>
    <w:rsid w:val="00DF4A00"/>
    <w:rsid w:val="00DF5625"/>
    <w:rsid w:val="00DF5CB6"/>
    <w:rsid w:val="00E04C68"/>
    <w:rsid w:val="00E050E4"/>
    <w:rsid w:val="00E100C8"/>
    <w:rsid w:val="00E10DDE"/>
    <w:rsid w:val="00E11E4C"/>
    <w:rsid w:val="00E1304D"/>
    <w:rsid w:val="00E140E6"/>
    <w:rsid w:val="00E17043"/>
    <w:rsid w:val="00E17FC5"/>
    <w:rsid w:val="00E22E40"/>
    <w:rsid w:val="00E2337A"/>
    <w:rsid w:val="00E23651"/>
    <w:rsid w:val="00E236AB"/>
    <w:rsid w:val="00E23808"/>
    <w:rsid w:val="00E24D22"/>
    <w:rsid w:val="00E25F3A"/>
    <w:rsid w:val="00E27BCA"/>
    <w:rsid w:val="00E3009C"/>
    <w:rsid w:val="00E3156A"/>
    <w:rsid w:val="00E316F9"/>
    <w:rsid w:val="00E318C5"/>
    <w:rsid w:val="00E32A22"/>
    <w:rsid w:val="00E32EE7"/>
    <w:rsid w:val="00E342A0"/>
    <w:rsid w:val="00E40027"/>
    <w:rsid w:val="00E40F8E"/>
    <w:rsid w:val="00E41DF5"/>
    <w:rsid w:val="00E41FEA"/>
    <w:rsid w:val="00E43471"/>
    <w:rsid w:val="00E43F04"/>
    <w:rsid w:val="00E44321"/>
    <w:rsid w:val="00E451FB"/>
    <w:rsid w:val="00E45BC0"/>
    <w:rsid w:val="00E47712"/>
    <w:rsid w:val="00E5069E"/>
    <w:rsid w:val="00E50D0E"/>
    <w:rsid w:val="00E53532"/>
    <w:rsid w:val="00E53D12"/>
    <w:rsid w:val="00E549FA"/>
    <w:rsid w:val="00E578A6"/>
    <w:rsid w:val="00E6017A"/>
    <w:rsid w:val="00E6066F"/>
    <w:rsid w:val="00E623E9"/>
    <w:rsid w:val="00E632B5"/>
    <w:rsid w:val="00E6342F"/>
    <w:rsid w:val="00E636A8"/>
    <w:rsid w:val="00E647ED"/>
    <w:rsid w:val="00E65D75"/>
    <w:rsid w:val="00E71930"/>
    <w:rsid w:val="00E71AB0"/>
    <w:rsid w:val="00E724B1"/>
    <w:rsid w:val="00E72C17"/>
    <w:rsid w:val="00E73535"/>
    <w:rsid w:val="00E73773"/>
    <w:rsid w:val="00E73C59"/>
    <w:rsid w:val="00E73C61"/>
    <w:rsid w:val="00E73F9C"/>
    <w:rsid w:val="00E75893"/>
    <w:rsid w:val="00E75EEE"/>
    <w:rsid w:val="00E80537"/>
    <w:rsid w:val="00E80783"/>
    <w:rsid w:val="00E81A85"/>
    <w:rsid w:val="00E82909"/>
    <w:rsid w:val="00E82CFD"/>
    <w:rsid w:val="00E83DE6"/>
    <w:rsid w:val="00E860A3"/>
    <w:rsid w:val="00E8708B"/>
    <w:rsid w:val="00E879DD"/>
    <w:rsid w:val="00E90018"/>
    <w:rsid w:val="00E91393"/>
    <w:rsid w:val="00E917AC"/>
    <w:rsid w:val="00E917EF"/>
    <w:rsid w:val="00E92455"/>
    <w:rsid w:val="00E92C60"/>
    <w:rsid w:val="00E949DB"/>
    <w:rsid w:val="00E94A7D"/>
    <w:rsid w:val="00E9512B"/>
    <w:rsid w:val="00E95768"/>
    <w:rsid w:val="00E96AE0"/>
    <w:rsid w:val="00E96B73"/>
    <w:rsid w:val="00EA2485"/>
    <w:rsid w:val="00EA2EAB"/>
    <w:rsid w:val="00EA43F6"/>
    <w:rsid w:val="00EA49AE"/>
    <w:rsid w:val="00EA5F45"/>
    <w:rsid w:val="00EB256A"/>
    <w:rsid w:val="00EB2624"/>
    <w:rsid w:val="00EB27E4"/>
    <w:rsid w:val="00EB4517"/>
    <w:rsid w:val="00EB72D4"/>
    <w:rsid w:val="00EB75DE"/>
    <w:rsid w:val="00EB7AC1"/>
    <w:rsid w:val="00EC07E8"/>
    <w:rsid w:val="00EC17E5"/>
    <w:rsid w:val="00EC28B0"/>
    <w:rsid w:val="00EC34B8"/>
    <w:rsid w:val="00EC4603"/>
    <w:rsid w:val="00EC48C5"/>
    <w:rsid w:val="00EC4E0F"/>
    <w:rsid w:val="00EC64D1"/>
    <w:rsid w:val="00ED0E72"/>
    <w:rsid w:val="00ED14AB"/>
    <w:rsid w:val="00ED1784"/>
    <w:rsid w:val="00ED1946"/>
    <w:rsid w:val="00ED586F"/>
    <w:rsid w:val="00EE0D03"/>
    <w:rsid w:val="00EE1001"/>
    <w:rsid w:val="00EE1196"/>
    <w:rsid w:val="00EE1A75"/>
    <w:rsid w:val="00EE1B88"/>
    <w:rsid w:val="00EE2557"/>
    <w:rsid w:val="00EE4E55"/>
    <w:rsid w:val="00EE4FE4"/>
    <w:rsid w:val="00EE5C0B"/>
    <w:rsid w:val="00EE5CB3"/>
    <w:rsid w:val="00EE7C04"/>
    <w:rsid w:val="00EF26A3"/>
    <w:rsid w:val="00EF539A"/>
    <w:rsid w:val="00EF585C"/>
    <w:rsid w:val="00EF628A"/>
    <w:rsid w:val="00EF76CC"/>
    <w:rsid w:val="00F00E78"/>
    <w:rsid w:val="00F012A8"/>
    <w:rsid w:val="00F022BA"/>
    <w:rsid w:val="00F042A0"/>
    <w:rsid w:val="00F04E9D"/>
    <w:rsid w:val="00F066CE"/>
    <w:rsid w:val="00F10AF3"/>
    <w:rsid w:val="00F11C9F"/>
    <w:rsid w:val="00F12912"/>
    <w:rsid w:val="00F12974"/>
    <w:rsid w:val="00F14DDC"/>
    <w:rsid w:val="00F1510F"/>
    <w:rsid w:val="00F16915"/>
    <w:rsid w:val="00F17F22"/>
    <w:rsid w:val="00F20380"/>
    <w:rsid w:val="00F20902"/>
    <w:rsid w:val="00F209B5"/>
    <w:rsid w:val="00F22039"/>
    <w:rsid w:val="00F24009"/>
    <w:rsid w:val="00F24509"/>
    <w:rsid w:val="00F256D2"/>
    <w:rsid w:val="00F2646F"/>
    <w:rsid w:val="00F31085"/>
    <w:rsid w:val="00F31BC2"/>
    <w:rsid w:val="00F32EF8"/>
    <w:rsid w:val="00F32FE8"/>
    <w:rsid w:val="00F41030"/>
    <w:rsid w:val="00F41DC3"/>
    <w:rsid w:val="00F42E8A"/>
    <w:rsid w:val="00F43C31"/>
    <w:rsid w:val="00F44CF7"/>
    <w:rsid w:val="00F47D40"/>
    <w:rsid w:val="00F52C14"/>
    <w:rsid w:val="00F53BC5"/>
    <w:rsid w:val="00F54081"/>
    <w:rsid w:val="00F543AD"/>
    <w:rsid w:val="00F5686E"/>
    <w:rsid w:val="00F60725"/>
    <w:rsid w:val="00F6097F"/>
    <w:rsid w:val="00F618C6"/>
    <w:rsid w:val="00F61EA6"/>
    <w:rsid w:val="00F62909"/>
    <w:rsid w:val="00F62DBD"/>
    <w:rsid w:val="00F64A83"/>
    <w:rsid w:val="00F654F0"/>
    <w:rsid w:val="00F66F4C"/>
    <w:rsid w:val="00F6791D"/>
    <w:rsid w:val="00F7213C"/>
    <w:rsid w:val="00F73959"/>
    <w:rsid w:val="00F73C2D"/>
    <w:rsid w:val="00F75317"/>
    <w:rsid w:val="00F75A88"/>
    <w:rsid w:val="00F77F8F"/>
    <w:rsid w:val="00F80D13"/>
    <w:rsid w:val="00F80D4F"/>
    <w:rsid w:val="00F81CF9"/>
    <w:rsid w:val="00F83761"/>
    <w:rsid w:val="00F8661C"/>
    <w:rsid w:val="00F9046A"/>
    <w:rsid w:val="00F90528"/>
    <w:rsid w:val="00F917C5"/>
    <w:rsid w:val="00F93AB6"/>
    <w:rsid w:val="00F94016"/>
    <w:rsid w:val="00F94AFF"/>
    <w:rsid w:val="00F95D4E"/>
    <w:rsid w:val="00F96EA6"/>
    <w:rsid w:val="00FA0DA0"/>
    <w:rsid w:val="00FA1833"/>
    <w:rsid w:val="00FA37DD"/>
    <w:rsid w:val="00FA3C68"/>
    <w:rsid w:val="00FA3D05"/>
    <w:rsid w:val="00FA4B07"/>
    <w:rsid w:val="00FA4F7E"/>
    <w:rsid w:val="00FA5CDA"/>
    <w:rsid w:val="00FA72E0"/>
    <w:rsid w:val="00FB3D21"/>
    <w:rsid w:val="00FB5EE8"/>
    <w:rsid w:val="00FB63C5"/>
    <w:rsid w:val="00FB7C3E"/>
    <w:rsid w:val="00FC047F"/>
    <w:rsid w:val="00FC1344"/>
    <w:rsid w:val="00FC336A"/>
    <w:rsid w:val="00FC38B2"/>
    <w:rsid w:val="00FC3E7A"/>
    <w:rsid w:val="00FC4835"/>
    <w:rsid w:val="00FC4C17"/>
    <w:rsid w:val="00FC56D9"/>
    <w:rsid w:val="00FC5AED"/>
    <w:rsid w:val="00FC623E"/>
    <w:rsid w:val="00FC6CFB"/>
    <w:rsid w:val="00FD2DAC"/>
    <w:rsid w:val="00FD350C"/>
    <w:rsid w:val="00FD69AD"/>
    <w:rsid w:val="00FD7507"/>
    <w:rsid w:val="00FE044C"/>
    <w:rsid w:val="00FE082F"/>
    <w:rsid w:val="00FE0D9F"/>
    <w:rsid w:val="00FE12C7"/>
    <w:rsid w:val="00FE389C"/>
    <w:rsid w:val="00FE4698"/>
    <w:rsid w:val="00FE47C4"/>
    <w:rsid w:val="00FE66FB"/>
    <w:rsid w:val="00FE7AA2"/>
    <w:rsid w:val="00FE7B76"/>
    <w:rsid w:val="00FF00A2"/>
    <w:rsid w:val="00FF1D75"/>
    <w:rsid w:val="00FF27FA"/>
    <w:rsid w:val="00FF321D"/>
    <w:rsid w:val="00FF4FA0"/>
    <w:rsid w:val="00FF7055"/>
    <w:rsid w:val="00FF745F"/>
    <w:rsid w:val="00FF777F"/>
    <w:rsid w:val="00FF7A3E"/>
    <w:rsid w:val="144052BF"/>
  </w:rsids>
  <m:mathPr>
    <m:mathFont m:val="Cambria Math"/>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14:docId w14:val="20877ED2"/>
  <w15:docId w15:val="{583DA43B-CA26-4D3E-8291-AF0D2EE2F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1B2D"/>
    <w:rPr>
      <w:sz w:val="24"/>
      <w:szCs w:val="24"/>
    </w:rPr>
  </w:style>
  <w:style w:type="paragraph" w:styleId="Heading1">
    <w:name w:val="heading 1"/>
    <w:basedOn w:val="Normal"/>
    <w:next w:val="Normal"/>
    <w:link w:val="Nadpis1Char"/>
    <w:qFormat/>
    <w:rsid w:val="00C11F34"/>
    <w:pPr>
      <w:keepNext/>
      <w:keepLines/>
      <w:spacing w:before="240"/>
      <w:outlineLvl w:val="0"/>
    </w:pPr>
    <w:rPr>
      <w:rFonts w:asciiTheme="minorHAnsi" w:eastAsiaTheme="majorEastAsia" w:hAnsiTheme="minorHAnsi" w:cstheme="majorBidi"/>
      <w:color w:val="365F91" w:themeColor="accent1" w:themeShade="BF"/>
      <w:sz w:val="32"/>
      <w:szCs w:val="32"/>
    </w:rPr>
  </w:style>
  <w:style w:type="paragraph" w:styleId="Heading2">
    <w:name w:val="heading 2"/>
    <w:basedOn w:val="Normal"/>
    <w:next w:val="Normal"/>
    <w:link w:val="Nadpis2Char"/>
    <w:unhideWhenUsed/>
    <w:qFormat/>
    <w:rsid w:val="0064117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Nadpis3Char"/>
    <w:uiPriority w:val="9"/>
    <w:unhideWhenUsed/>
    <w:qFormat/>
    <w:rsid w:val="003C190A"/>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onclusion de partie,List Paragraph1,List Paragraph2,Nad,Nad1,Nad2,Odstavec_muj,Odstavec_muj1,Odstavec_muj10,Odstavec_muj2,Odstavec_muj3,Odstavec_muj4,Odstavec_muj5,Odstavec_muj6,Odstavec_muj7,Odstavec_muj8,Odstavec_muj9,References"/>
    <w:basedOn w:val="Normal"/>
    <w:link w:val="OdstavecseseznamemChar"/>
    <w:uiPriority w:val="34"/>
    <w:qFormat/>
    <w:rsid w:val="00F64A83"/>
    <w:pPr>
      <w:ind w:left="720"/>
      <w:contextualSpacing/>
    </w:pPr>
  </w:style>
  <w:style w:type="paragraph" w:styleId="BalloonText">
    <w:name w:val="Balloon Text"/>
    <w:basedOn w:val="Normal"/>
    <w:link w:val="TextbublinyChar"/>
    <w:rsid w:val="00F32EF8"/>
    <w:rPr>
      <w:rFonts w:ascii="Tahoma" w:hAnsi="Tahoma" w:cs="Tahoma"/>
      <w:sz w:val="16"/>
      <w:szCs w:val="16"/>
    </w:rPr>
  </w:style>
  <w:style w:type="character" w:customStyle="1" w:styleId="TextbublinyChar">
    <w:name w:val="Text bubliny Char"/>
    <w:basedOn w:val="DefaultParagraphFont"/>
    <w:link w:val="BalloonText"/>
    <w:rsid w:val="00F32EF8"/>
    <w:rPr>
      <w:rFonts w:ascii="Tahoma" w:hAnsi="Tahoma" w:cs="Tahoma"/>
      <w:sz w:val="16"/>
      <w:szCs w:val="16"/>
    </w:rPr>
  </w:style>
  <w:style w:type="paragraph" w:styleId="Caption">
    <w:name w:val="caption"/>
    <w:basedOn w:val="Normal"/>
    <w:next w:val="Normal"/>
    <w:unhideWhenUsed/>
    <w:qFormat/>
    <w:rsid w:val="00B653BB"/>
    <w:pPr>
      <w:spacing w:after="200"/>
    </w:pPr>
    <w:rPr>
      <w:b/>
      <w:bCs/>
      <w:color w:val="4F81BD" w:themeColor="accent1"/>
      <w:sz w:val="18"/>
      <w:szCs w:val="18"/>
    </w:rPr>
  </w:style>
  <w:style w:type="paragraph" w:styleId="FootnoteText">
    <w:name w:val="footnote text"/>
    <w:aliases w:val="c obr"/>
    <w:basedOn w:val="Normal"/>
    <w:link w:val="TextpoznpodarouChar"/>
    <w:qFormat/>
    <w:rsid w:val="006234D1"/>
    <w:rPr>
      <w:sz w:val="20"/>
      <w:szCs w:val="20"/>
    </w:rPr>
  </w:style>
  <w:style w:type="character" w:customStyle="1" w:styleId="TextpoznpodarouChar">
    <w:name w:val="Text pozn. pod čarou Char"/>
    <w:aliases w:val="c obr Char1"/>
    <w:basedOn w:val="DefaultParagraphFont"/>
    <w:link w:val="FootnoteText"/>
    <w:rsid w:val="006234D1"/>
  </w:style>
  <w:style w:type="character" w:styleId="FootnoteReference">
    <w:name w:val="footnote reference"/>
    <w:aliases w:val="Appel note de bas de p,Appel note de bas de page,BVI fnr,Char Car Car Car Car,Exposant 3 Point,Footnote Reference Superscript,Footnote reference number,Footnote symbol,Légende,PGI Fußnote Ziffer,R,Times 10 Point,Voetnootverwijzing"/>
    <w:basedOn w:val="DefaultParagraphFont"/>
    <w:qFormat/>
    <w:rsid w:val="006234D1"/>
    <w:rPr>
      <w:vertAlign w:val="superscript"/>
    </w:rPr>
  </w:style>
  <w:style w:type="table" w:styleId="TableGrid">
    <w:name w:val="Table Grid"/>
    <w:basedOn w:val="TableNormal"/>
    <w:uiPriority w:val="59"/>
    <w:rsid w:val="00195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ZhlavChar"/>
    <w:uiPriority w:val="99"/>
    <w:rsid w:val="009514B2"/>
    <w:pPr>
      <w:tabs>
        <w:tab w:val="center" w:pos="4536"/>
        <w:tab w:val="right" w:pos="9072"/>
      </w:tabs>
    </w:pPr>
  </w:style>
  <w:style w:type="character" w:customStyle="1" w:styleId="ZhlavChar">
    <w:name w:val="Záhlaví Char"/>
    <w:basedOn w:val="DefaultParagraphFont"/>
    <w:link w:val="Header"/>
    <w:uiPriority w:val="99"/>
    <w:rsid w:val="009514B2"/>
    <w:rPr>
      <w:sz w:val="24"/>
      <w:szCs w:val="24"/>
    </w:rPr>
  </w:style>
  <w:style w:type="paragraph" w:styleId="Footer">
    <w:name w:val="footer"/>
    <w:basedOn w:val="Normal"/>
    <w:link w:val="ZpatChar"/>
    <w:rsid w:val="009514B2"/>
    <w:pPr>
      <w:tabs>
        <w:tab w:val="center" w:pos="4536"/>
        <w:tab w:val="right" w:pos="9072"/>
      </w:tabs>
    </w:pPr>
  </w:style>
  <w:style w:type="character" w:customStyle="1" w:styleId="ZpatChar">
    <w:name w:val="Zápatí Char"/>
    <w:basedOn w:val="DefaultParagraphFont"/>
    <w:link w:val="Footer"/>
    <w:uiPriority w:val="99"/>
    <w:rsid w:val="009514B2"/>
    <w:rPr>
      <w:sz w:val="24"/>
      <w:szCs w:val="24"/>
    </w:rPr>
  </w:style>
  <w:style w:type="character" w:styleId="CommentReference">
    <w:name w:val="annotation reference"/>
    <w:basedOn w:val="DefaultParagraphFont"/>
    <w:uiPriority w:val="99"/>
    <w:rsid w:val="0038503D"/>
    <w:rPr>
      <w:sz w:val="16"/>
      <w:szCs w:val="16"/>
    </w:rPr>
  </w:style>
  <w:style w:type="paragraph" w:styleId="CommentText">
    <w:name w:val="annotation text"/>
    <w:basedOn w:val="Normal"/>
    <w:link w:val="TextkomenteChar"/>
    <w:uiPriority w:val="99"/>
    <w:qFormat/>
    <w:rsid w:val="0038503D"/>
    <w:rPr>
      <w:sz w:val="20"/>
      <w:szCs w:val="20"/>
    </w:rPr>
  </w:style>
  <w:style w:type="character" w:customStyle="1" w:styleId="TextkomenteChar">
    <w:name w:val="Text komentáře Char"/>
    <w:basedOn w:val="DefaultParagraphFont"/>
    <w:link w:val="CommentText"/>
    <w:uiPriority w:val="99"/>
    <w:qFormat/>
    <w:rsid w:val="0038503D"/>
  </w:style>
  <w:style w:type="paragraph" w:styleId="CommentSubject">
    <w:name w:val="annotation subject"/>
    <w:basedOn w:val="CommentText"/>
    <w:next w:val="CommentText"/>
    <w:link w:val="PedmtkomenteChar"/>
    <w:rsid w:val="0038503D"/>
    <w:rPr>
      <w:b/>
      <w:bCs/>
    </w:rPr>
  </w:style>
  <w:style w:type="character" w:customStyle="1" w:styleId="PedmtkomenteChar">
    <w:name w:val="Předmět komentáře Char"/>
    <w:basedOn w:val="TextkomenteChar"/>
    <w:link w:val="CommentSubject"/>
    <w:rsid w:val="0038503D"/>
    <w:rPr>
      <w:b/>
      <w:bCs/>
    </w:rPr>
  </w:style>
  <w:style w:type="character" w:customStyle="1" w:styleId="Nadpis1Char">
    <w:name w:val="Nadpis 1 Char"/>
    <w:basedOn w:val="DefaultParagraphFont"/>
    <w:link w:val="Heading1"/>
    <w:rsid w:val="00C11F34"/>
    <w:rPr>
      <w:rFonts w:asciiTheme="minorHAnsi" w:eastAsiaTheme="majorEastAsia" w:hAnsiTheme="minorHAnsi" w:cstheme="majorBidi"/>
      <w:color w:val="365F91" w:themeColor="accent1" w:themeShade="BF"/>
      <w:sz w:val="32"/>
      <w:szCs w:val="32"/>
    </w:rPr>
  </w:style>
  <w:style w:type="character" w:customStyle="1" w:styleId="TextpoznpodarouChar1">
    <w:name w:val="Text pozn. pod čarou Char1"/>
    <w:aliases w:val="c obr Char"/>
    <w:basedOn w:val="DefaultParagraphFont"/>
    <w:rsid w:val="002223DF"/>
    <w:rPr>
      <w:rFonts w:ascii="Calibri" w:eastAsia="Times New Roman" w:hAnsi="Calibri" w:cs="Times New Roman"/>
      <w:sz w:val="22"/>
      <w:szCs w:val="20"/>
      <w:lang w:val="en-US"/>
    </w:rPr>
  </w:style>
  <w:style w:type="paragraph" w:customStyle="1" w:styleId="Bntext">
    <w:name w:val="Běžný text"/>
    <w:basedOn w:val="BodyTextIndent2"/>
    <w:link w:val="BntextChar"/>
    <w:qFormat/>
    <w:rsid w:val="002223DF"/>
    <w:pPr>
      <w:spacing w:before="120" w:line="276" w:lineRule="auto"/>
      <w:ind w:left="0" w:firstLine="578"/>
      <w:jc w:val="both"/>
    </w:pPr>
    <w:rPr>
      <w:rFonts w:ascii="Calibri" w:hAnsi="Calibri"/>
      <w:color w:val="212121"/>
      <w:sz w:val="22"/>
      <w:lang w:val="en-US"/>
    </w:rPr>
  </w:style>
  <w:style w:type="character" w:customStyle="1" w:styleId="BntextChar">
    <w:name w:val="Běžný text Char"/>
    <w:basedOn w:val="Zkladntextodsazen2Char"/>
    <w:link w:val="Bntext"/>
    <w:rsid w:val="002223DF"/>
    <w:rPr>
      <w:rFonts w:ascii="Calibri" w:hAnsi="Calibri"/>
      <w:color w:val="212121"/>
      <w:sz w:val="22"/>
      <w:szCs w:val="24"/>
      <w:lang w:val="en-US"/>
    </w:rPr>
  </w:style>
  <w:style w:type="paragraph" w:styleId="BodyTextIndent2">
    <w:name w:val="Body Text Indent 2"/>
    <w:basedOn w:val="Normal"/>
    <w:link w:val="Zkladntextodsazen2Char"/>
    <w:semiHidden/>
    <w:unhideWhenUsed/>
    <w:rsid w:val="002223DF"/>
    <w:pPr>
      <w:spacing w:after="120" w:line="480" w:lineRule="auto"/>
      <w:ind w:left="283"/>
    </w:pPr>
  </w:style>
  <w:style w:type="character" w:customStyle="1" w:styleId="Zkladntextodsazen2Char">
    <w:name w:val="Základní text odsazený 2 Char"/>
    <w:basedOn w:val="DefaultParagraphFont"/>
    <w:link w:val="BodyTextIndent2"/>
    <w:semiHidden/>
    <w:rsid w:val="002223DF"/>
    <w:rPr>
      <w:sz w:val="24"/>
      <w:szCs w:val="24"/>
    </w:rPr>
  </w:style>
  <w:style w:type="character" w:styleId="Strong">
    <w:name w:val="Strong"/>
    <w:basedOn w:val="DefaultParagraphFont"/>
    <w:uiPriority w:val="22"/>
    <w:qFormat/>
    <w:rsid w:val="00AA19AF"/>
    <w:rPr>
      <w:b/>
      <w:bCs/>
    </w:rPr>
  </w:style>
  <w:style w:type="character" w:customStyle="1" w:styleId="OdstavecseseznamemChar">
    <w:name w:val="Odstavec se seznamem Char"/>
    <w:aliases w:val="Conclusion de partie Char,List Paragraph1 Char,List Paragraph2 Char,Nad Char,Nad1 Char,Nad2 Char,Odstavec_muj Char,Odstavec_muj1 Char,Odstavec_muj2 Char,Odstavec_muj3 Char,Odstavec_muj4 Char,Odstavec_muj5 Char,References Char"/>
    <w:basedOn w:val="DefaultParagraphFont"/>
    <w:link w:val="ListParagraph"/>
    <w:uiPriority w:val="34"/>
    <w:qFormat/>
    <w:rsid w:val="00AA19AF"/>
    <w:rPr>
      <w:sz w:val="24"/>
      <w:szCs w:val="24"/>
    </w:rPr>
  </w:style>
  <w:style w:type="paragraph" w:styleId="TOCHeading">
    <w:name w:val="TOC Heading"/>
    <w:basedOn w:val="Heading1"/>
    <w:next w:val="Normal"/>
    <w:uiPriority w:val="39"/>
    <w:unhideWhenUsed/>
    <w:qFormat/>
    <w:rsid w:val="00D07AC4"/>
    <w:pPr>
      <w:spacing w:line="259" w:lineRule="auto"/>
      <w:outlineLvl w:val="9"/>
    </w:pPr>
  </w:style>
  <w:style w:type="paragraph" w:styleId="TOC2">
    <w:name w:val="toc 2"/>
    <w:basedOn w:val="Normal"/>
    <w:next w:val="Normal"/>
    <w:autoRedefine/>
    <w:uiPriority w:val="39"/>
    <w:unhideWhenUsed/>
    <w:rsid w:val="00D07AC4"/>
    <w:pPr>
      <w:spacing w:after="100"/>
      <w:ind w:left="240"/>
    </w:pPr>
  </w:style>
  <w:style w:type="paragraph" w:styleId="TOC1">
    <w:name w:val="toc 1"/>
    <w:basedOn w:val="Normal"/>
    <w:next w:val="Normal"/>
    <w:autoRedefine/>
    <w:uiPriority w:val="39"/>
    <w:unhideWhenUsed/>
    <w:rsid w:val="00B0577F"/>
    <w:pPr>
      <w:spacing w:after="100"/>
    </w:pPr>
  </w:style>
  <w:style w:type="character" w:styleId="Hyperlink">
    <w:name w:val="Hyperlink"/>
    <w:basedOn w:val="DefaultParagraphFont"/>
    <w:uiPriority w:val="99"/>
    <w:unhideWhenUsed/>
    <w:rsid w:val="00D07AC4"/>
    <w:rPr>
      <w:color w:val="0000FF" w:themeColor="hyperlink"/>
      <w:u w:val="single"/>
    </w:rPr>
  </w:style>
  <w:style w:type="paragraph" w:customStyle="1" w:styleId="Text">
    <w:name w:val="Text"/>
    <w:link w:val="TextChar"/>
    <w:rsid w:val="007521A2"/>
    <w:pPr>
      <w:pBdr>
        <w:top w:val="nil"/>
        <w:left w:val="nil"/>
        <w:bottom w:val="nil"/>
        <w:right w:val="nil"/>
        <w:between w:val="nil"/>
        <w:bar w:val="nil"/>
      </w:pBdr>
      <w:spacing w:line="480" w:lineRule="auto"/>
      <w:ind w:left="720"/>
      <w:jc w:val="both"/>
    </w:pPr>
    <w:rPr>
      <w:rFonts w:ascii="Calibri" w:eastAsia="Calibri" w:hAnsi="Calibri" w:cs="Calibri"/>
      <w:color w:val="000000"/>
      <w:sz w:val="22"/>
      <w:szCs w:val="22"/>
      <w:u w:color="000000"/>
      <w:bdr w:val="nil"/>
      <w:lang w:eastAsia="en-US"/>
    </w:rPr>
  </w:style>
  <w:style w:type="character" w:customStyle="1" w:styleId="TextChar">
    <w:name w:val="Text Char"/>
    <w:basedOn w:val="DefaultParagraphFont"/>
    <w:link w:val="Text"/>
    <w:rsid w:val="007521A2"/>
    <w:rPr>
      <w:rFonts w:ascii="Calibri" w:eastAsia="Calibri" w:hAnsi="Calibri" w:cs="Calibri"/>
      <w:color w:val="000000"/>
      <w:sz w:val="22"/>
      <w:szCs w:val="22"/>
      <w:u w:color="000000"/>
      <w:bdr w:val="nil"/>
      <w:lang w:eastAsia="en-US"/>
    </w:rPr>
  </w:style>
  <w:style w:type="numbering" w:customStyle="1" w:styleId="Importovanstyl6">
    <w:name w:val="Importovaný styl 6"/>
    <w:rsid w:val="000B29E3"/>
    <w:pPr>
      <w:numPr>
        <w:numId w:val="19"/>
      </w:numPr>
    </w:pPr>
  </w:style>
  <w:style w:type="paragraph" w:customStyle="1" w:styleId="Default">
    <w:name w:val="Default"/>
    <w:rsid w:val="004F6C34"/>
    <w:pPr>
      <w:autoSpaceDE w:val="0"/>
      <w:autoSpaceDN w:val="0"/>
      <w:adjustRightInd w:val="0"/>
    </w:pPr>
    <w:rPr>
      <w:rFonts w:ascii="Calibri" w:hAnsi="Calibri" w:cs="Calibri"/>
      <w:color w:val="000000"/>
      <w:sz w:val="24"/>
      <w:szCs w:val="24"/>
    </w:rPr>
  </w:style>
  <w:style w:type="paragraph" w:styleId="Revision">
    <w:name w:val="Revision"/>
    <w:hidden/>
    <w:uiPriority w:val="99"/>
    <w:semiHidden/>
    <w:rsid w:val="00D25A53"/>
    <w:rPr>
      <w:sz w:val="24"/>
      <w:szCs w:val="24"/>
    </w:rPr>
  </w:style>
  <w:style w:type="character" w:customStyle="1" w:styleId="Nadpis2Char">
    <w:name w:val="Nadpis 2 Char"/>
    <w:basedOn w:val="DefaultParagraphFont"/>
    <w:link w:val="Heading2"/>
    <w:rsid w:val="0064117C"/>
    <w:rPr>
      <w:rFonts w:asciiTheme="majorHAnsi" w:eastAsiaTheme="majorEastAsia" w:hAnsiTheme="majorHAnsi" w:cstheme="majorBidi"/>
      <w:color w:val="365F91" w:themeColor="accent1" w:themeShade="BF"/>
      <w:sz w:val="26"/>
      <w:szCs w:val="26"/>
    </w:rPr>
  </w:style>
  <w:style w:type="paragraph" w:styleId="NormalWeb">
    <w:name w:val="Normal (Web)"/>
    <w:basedOn w:val="Normal"/>
    <w:uiPriority w:val="99"/>
    <w:unhideWhenUsed/>
    <w:rsid w:val="009922DE"/>
    <w:rPr>
      <w:rFonts w:eastAsiaTheme="minorHAnsi"/>
    </w:rPr>
  </w:style>
  <w:style w:type="paragraph" w:customStyle="1" w:styleId="xxmsonormal">
    <w:name w:val="x_x_msonormal"/>
    <w:basedOn w:val="Normal"/>
    <w:rsid w:val="00467696"/>
    <w:pPr>
      <w:spacing w:before="100" w:beforeAutospacing="1" w:after="100" w:afterAutospacing="1"/>
    </w:pPr>
  </w:style>
  <w:style w:type="character" w:customStyle="1" w:styleId="cf01">
    <w:name w:val="cf01"/>
    <w:basedOn w:val="DefaultParagraphFont"/>
    <w:rsid w:val="00822F35"/>
    <w:rPr>
      <w:rFonts w:ascii="Segoe UI" w:hAnsi="Segoe UI" w:cs="Segoe UI" w:hint="default"/>
      <w:sz w:val="18"/>
      <w:szCs w:val="18"/>
    </w:rPr>
  </w:style>
  <w:style w:type="character" w:customStyle="1" w:styleId="Nadpis3Char">
    <w:name w:val="Nadpis 3 Char"/>
    <w:basedOn w:val="DefaultParagraphFont"/>
    <w:link w:val="Heading3"/>
    <w:uiPriority w:val="9"/>
    <w:rsid w:val="003C190A"/>
    <w:rPr>
      <w:rFonts w:asciiTheme="majorHAnsi" w:eastAsiaTheme="majorEastAsia" w:hAnsiTheme="majorHAnsi" w:cstheme="majorBidi"/>
      <w:color w:val="243F60" w:themeColor="accent1" w:themeShade="7F"/>
      <w:sz w:val="24"/>
      <w:szCs w:val="24"/>
    </w:rPr>
  </w:style>
  <w:style w:type="character" w:styleId="FollowedHyperlink">
    <w:name w:val="FollowedHyperlink"/>
    <w:basedOn w:val="DefaultParagraphFont"/>
    <w:semiHidden/>
    <w:unhideWhenUsed/>
    <w:rsid w:val="00694209"/>
    <w:rPr>
      <w:color w:val="800080" w:themeColor="followedHyperlink"/>
      <w:u w:val="single"/>
    </w:rPr>
  </w:style>
  <w:style w:type="character" w:customStyle="1" w:styleId="UnresolvedMention">
    <w:name w:val="Unresolved Mention"/>
    <w:basedOn w:val="DefaultParagraphFont"/>
    <w:uiPriority w:val="99"/>
    <w:semiHidden/>
    <w:unhideWhenUsed/>
    <w:rsid w:val="00694209"/>
    <w:rPr>
      <w:color w:val="605E5C"/>
      <w:shd w:val="clear" w:color="auto" w:fill="E1DFDD"/>
    </w:rPr>
  </w:style>
  <w:style w:type="paragraph" w:styleId="PlainText">
    <w:name w:val="Plain Text"/>
    <w:basedOn w:val="Normal"/>
    <w:link w:val="ProsttextChar"/>
    <w:uiPriority w:val="99"/>
    <w:unhideWhenUsed/>
    <w:rsid w:val="00051E9E"/>
    <w:rPr>
      <w:rFonts w:ascii="Calibri" w:eastAsia="Calibri" w:hAnsi="Calibri"/>
      <w:sz w:val="22"/>
      <w:szCs w:val="21"/>
      <w:lang w:val="x-none" w:eastAsia="en-US" w:bidi="he-IL"/>
    </w:rPr>
  </w:style>
  <w:style w:type="character" w:customStyle="1" w:styleId="ProsttextChar">
    <w:name w:val="Prostý text Char"/>
    <w:basedOn w:val="DefaultParagraphFont"/>
    <w:link w:val="PlainText"/>
    <w:uiPriority w:val="99"/>
    <w:rsid w:val="00051E9E"/>
    <w:rPr>
      <w:rFonts w:ascii="Calibri" w:eastAsia="Calibri" w:hAnsi="Calibri"/>
      <w:sz w:val="22"/>
      <w:szCs w:val="21"/>
      <w:lang w:val="x-none" w:eastAsia="en-US" w:bidi="he-IL"/>
    </w:rPr>
  </w:style>
  <w:style w:type="paragraph" w:customStyle="1" w:styleId="Normln1">
    <w:name w:val="Normální1"/>
    <w:basedOn w:val="Normal"/>
    <w:link w:val="Normln1Char"/>
    <w:qFormat/>
    <w:rsid w:val="00051E9E"/>
    <w:pPr>
      <w:spacing w:after="240"/>
      <w:jc w:val="both"/>
    </w:pPr>
    <w:rPr>
      <w:rFonts w:eastAsia="Calibri"/>
      <w:lang w:val="x-none" w:eastAsia="en-US" w:bidi="he-IL"/>
    </w:rPr>
  </w:style>
  <w:style w:type="character" w:customStyle="1" w:styleId="Normln1Char">
    <w:name w:val="Normální1 Char"/>
    <w:link w:val="Normln1"/>
    <w:rsid w:val="00051E9E"/>
    <w:rPr>
      <w:rFonts w:eastAsia="Calibri"/>
      <w:sz w:val="24"/>
      <w:szCs w:val="24"/>
      <w:lang w:val="x-none" w:eastAsia="en-US" w:bidi="he-IL"/>
    </w:rPr>
  </w:style>
  <w:style w:type="character" w:customStyle="1" w:styleId="font401">
    <w:name w:val="font401"/>
    <w:basedOn w:val="DefaultParagraphFont"/>
    <w:rsid w:val="00B00594"/>
    <w:rPr>
      <w:rFonts w:ascii="Calibri" w:hAnsi="Calibri" w:cs="Calibri" w:hint="default"/>
      <w:b w:val="0"/>
      <w:bCs w:val="0"/>
      <w:i w:val="0"/>
      <w:iCs w:val="0"/>
      <w:strike w:val="0"/>
      <w:dstrike w:val="0"/>
      <w:color w:val="000000"/>
      <w:sz w:val="22"/>
      <w:szCs w:val="22"/>
      <w:u w:val="none"/>
      <w:effect w:val="none"/>
    </w:rPr>
  </w:style>
  <w:style w:type="paragraph" w:styleId="TOC3">
    <w:name w:val="toc 3"/>
    <w:basedOn w:val="Normal"/>
    <w:next w:val="Normal"/>
    <w:autoRedefine/>
    <w:uiPriority w:val="39"/>
    <w:rsid w:val="000F3DF7"/>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image" Target="media/image2.png" /><Relationship Id="rId11" Type="http://schemas.openxmlformats.org/officeDocument/2006/relationships/image" Target="media/image3.png" /><Relationship Id="rId12" Type="http://schemas.openxmlformats.org/officeDocument/2006/relationships/header" Target="header1.xml" /><Relationship Id="rId13" Type="http://schemas.openxmlformats.org/officeDocument/2006/relationships/footer" Target="footer1.xml" /><Relationship Id="rId14" Type="http://schemas.openxmlformats.org/officeDocument/2006/relationships/header" Target="header2.xml" /><Relationship Id="rId15" Type="http://schemas.openxmlformats.org/officeDocument/2006/relationships/hyperlink" Target="https://www.mzcr.cz/vestnik/vestnik-c-4-2020/" TargetMode="External" /><Relationship Id="rId16" Type="http://schemas.openxmlformats.org/officeDocument/2006/relationships/hyperlink" Target="https://mzd.gov.cz/vestnik/vestnik-c-7-2020/" TargetMode="External" /><Relationship Id="rId17" Type="http://schemas.openxmlformats.org/officeDocument/2006/relationships/hyperlink" Target="https://psychiatrie.uzis.cz/res/file/psychiatricka-pece-cr/indikatory-analyticka-zprava.pdf" TargetMode="External" /><Relationship Id="rId18" Type="http://schemas.openxmlformats.org/officeDocument/2006/relationships/hyperlink" Target="https://psychiatrie.uzis.cz/cs/psychiatrie-v-datech/psychiatricka-pece-v-cr/indikatory/" TargetMode="External" /><Relationship Id="rId19" Type="http://schemas.openxmlformats.org/officeDocument/2006/relationships/hyperlink" Target="https://psychiatrie.uzis.cz/" TargetMode="External" /><Relationship Id="rId2" Type="http://schemas.openxmlformats.org/officeDocument/2006/relationships/settings" Target="settings.xml" /><Relationship Id="rId20" Type="http://schemas.openxmlformats.org/officeDocument/2006/relationships/hyperlink" Target="https://www.lf2.cuni.cz/files/uspechy/files/2022/Guidelines.pdf" TargetMode="External" /><Relationship Id="rId21" Type="http://schemas.openxmlformats.org/officeDocument/2006/relationships/hyperlink" Target="http://www.sebevrazdy.cz" TargetMode="External" /><Relationship Id="rId22" Type="http://schemas.microsoft.com/office/2007/relationships/diagramDrawing" Target="diagrams/drawing1.xml" /><Relationship Id="rId23" Type="http://schemas.openxmlformats.org/officeDocument/2006/relationships/diagramData" Target="diagrams/data1.xml" /><Relationship Id="rId24" Type="http://schemas.openxmlformats.org/officeDocument/2006/relationships/diagramLayout" Target="diagrams/layout1.xml" /><Relationship Id="rId25" Type="http://schemas.openxmlformats.org/officeDocument/2006/relationships/diagramQuickStyle" Target="diagrams/quickStyle1.xml" /><Relationship Id="rId26" Type="http://schemas.openxmlformats.org/officeDocument/2006/relationships/diagramColors" Target="diagrams/colors1.xml" /><Relationship Id="rId27" Type="http://schemas.openxmlformats.org/officeDocument/2006/relationships/theme" Target="theme/theme1.xml" /><Relationship Id="rId28" Type="http://schemas.openxmlformats.org/officeDocument/2006/relationships/numbering" Target="numbering.xml" /><Relationship Id="rId29" Type="http://schemas.openxmlformats.org/officeDocument/2006/relationships/styles" Target="style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customXml" Target="../customXml/item2.xml" /><Relationship Id="rId7" Type="http://schemas.openxmlformats.org/officeDocument/2006/relationships/customXml" Target="../customXml/item3.xml" /><Relationship Id="rId8" Type="http://schemas.openxmlformats.org/officeDocument/2006/relationships/customXml" Target="../customXml/item4.xml" /><Relationship Id="rId9" Type="http://schemas.openxmlformats.org/officeDocument/2006/relationships/image" Target="media/image1.png" /></Relationships>
</file>

<file path=word/_rels/header1.xml.rels>&#65279;<?xml version="1.0" encoding="utf-8" standalone="yes"?><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4.jpeg" /></Relationships>
</file>

<file path=word/_rels/header2.xml.rels>&#65279;<?xml version="1.0" encoding="utf-8" standalone="yes"?><Relationships xmlns="http://schemas.openxmlformats.org/package/2006/relationships"><Relationship Id="rId1" Type="http://schemas.openxmlformats.org/officeDocument/2006/relationships/image" Target="media/image4.jpeg" /></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9827198-5251-437C-A0EE-07C6E2FD899D}"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cs-CZ"/>
        </a:p>
      </dgm:t>
    </dgm:pt>
    <dgm:pt modelId="{23B6379A-162D-486D-9BE5-BEA4E7AD44E7}">
      <dgm:prSet phldrT="[Text]"/>
      <dgm:spPr/>
      <dgm:t>
        <a:bodyPr/>
        <a:lstStyle/>
        <a:p>
          <a:r>
            <a:rPr lang="cs-CZ"/>
            <a:t>Gestor - vrchní ředitel sekce zdravotní péče (SZ)</a:t>
          </a:r>
        </a:p>
      </dgm:t>
    </dgm:pt>
    <dgm:pt modelId="{C0515C3F-9144-4070-9E80-4FA02536170B}" type="parTrans" cxnId="{C1100718-A658-43A6-AD22-354DCD92FD77}">
      <dgm:prSet/>
      <dgm:spPr/>
      <dgm:t>
        <a:bodyPr/>
        <a:lstStyle/>
        <a:p>
          <a:endParaRPr lang="cs-CZ"/>
        </a:p>
      </dgm:t>
    </dgm:pt>
    <dgm:pt modelId="{7C7D456C-8788-42AE-A8AD-9509EE1CD2A8}" type="sibTrans" cxnId="{C1100718-A658-43A6-AD22-354DCD92FD77}">
      <dgm:prSet/>
      <dgm:spPr/>
      <dgm:t>
        <a:bodyPr/>
        <a:lstStyle/>
        <a:p>
          <a:endParaRPr lang="cs-CZ"/>
        </a:p>
      </dgm:t>
    </dgm:pt>
    <dgm:pt modelId="{4B5635F0-DCA5-4675-8EB0-B85C9D87F240}" type="asst">
      <dgm:prSet phldrT="[Text]"/>
      <dgm:spPr/>
      <dgm:t>
        <a:bodyPr/>
        <a:lstStyle/>
        <a:p>
          <a:r>
            <a:rPr lang="cs-CZ"/>
            <a:t>koordinátor za sekci</a:t>
          </a:r>
        </a:p>
      </dgm:t>
    </dgm:pt>
    <dgm:pt modelId="{C5F0A254-EB66-4FE5-8CB1-0CD0E032EBA7}" type="parTrans" cxnId="{B1E2737A-A61E-43FB-BBB5-005AFF1D14B3}">
      <dgm:prSet/>
      <dgm:spPr/>
      <dgm:t>
        <a:bodyPr/>
        <a:lstStyle/>
        <a:p>
          <a:endParaRPr lang="cs-CZ"/>
        </a:p>
      </dgm:t>
    </dgm:pt>
    <dgm:pt modelId="{30482E96-6787-43AC-9776-9CAEE96BF742}" type="sibTrans" cxnId="{B1E2737A-A61E-43FB-BBB5-005AFF1D14B3}">
      <dgm:prSet/>
      <dgm:spPr/>
      <dgm:t>
        <a:bodyPr/>
        <a:lstStyle/>
        <a:p>
          <a:endParaRPr lang="cs-CZ"/>
        </a:p>
      </dgm:t>
    </dgm:pt>
    <dgm:pt modelId="{C6A57588-A4BD-431C-8F89-97A55A4C2F1E}">
      <dgm:prSet/>
      <dgm:spPr/>
      <dgm:t>
        <a:bodyPr/>
        <a:lstStyle/>
        <a:p>
          <a:r>
            <a:rPr lang="cs-CZ"/>
            <a:t>Pracovní skupina pro reformu duševního zdraví</a:t>
          </a:r>
        </a:p>
      </dgm:t>
    </dgm:pt>
    <dgm:pt modelId="{C27A72F5-562F-41DF-89A1-BECBFDFC6B0A}" type="parTrans" cxnId="{3B525511-CC8F-454B-BEF9-C478936EA8D5}">
      <dgm:prSet/>
      <dgm:spPr/>
      <dgm:t>
        <a:bodyPr/>
        <a:lstStyle/>
        <a:p>
          <a:endParaRPr lang="cs-CZ"/>
        </a:p>
      </dgm:t>
    </dgm:pt>
    <dgm:pt modelId="{5E1BCCE8-5574-4464-90D1-E9A7B963B304}" type="sibTrans" cxnId="{3B525511-CC8F-454B-BEF9-C478936EA8D5}">
      <dgm:prSet/>
      <dgm:spPr/>
      <dgm:t>
        <a:bodyPr/>
        <a:lstStyle/>
        <a:p>
          <a:endParaRPr lang="cs-CZ"/>
        </a:p>
      </dgm:t>
    </dgm:pt>
    <dgm:pt modelId="{AD11FFC3-8EFB-4716-BAE9-2071B9ADF0F7}" type="pres">
      <dgm:prSet presAssocID="{E9827198-5251-437C-A0EE-07C6E2FD899D}" presName="hierChild1" presStyleCnt="0">
        <dgm:presLayoutVars>
          <dgm:orgChart val="1"/>
          <dgm:chPref val="1"/>
          <dgm:dir val="norm"/>
          <dgm:animOne val="branch"/>
          <dgm:animLvl val="lvl"/>
          <dgm:resizeHandles val="rel"/>
        </dgm:presLayoutVars>
      </dgm:prSet>
      <dgm:spPr/>
    </dgm:pt>
    <dgm:pt modelId="{C9F2D291-9220-4022-87D0-E911E773FF01}" type="pres">
      <dgm:prSet presAssocID="{23B6379A-162D-486D-9BE5-BEA4E7AD44E7}" presName="hierRoot1" presStyleCnt="0">
        <dgm:presLayoutVars>
          <dgm:hierBranch val="init"/>
        </dgm:presLayoutVars>
      </dgm:prSet>
      <dgm:spPr/>
    </dgm:pt>
    <dgm:pt modelId="{28BFC14E-2AF8-421B-92EE-B91E08882619}" type="pres">
      <dgm:prSet presAssocID="{23B6379A-162D-486D-9BE5-BEA4E7AD44E7}" presName="rootComposite1" presStyleCnt="0"/>
      <dgm:spPr/>
    </dgm:pt>
    <dgm:pt modelId="{5AE4B286-583C-43CD-AFC6-80A68E4F8695}" type="pres">
      <dgm:prSet presAssocID="{23B6379A-162D-486D-9BE5-BEA4E7AD44E7}" presName="rootText1" presStyleLbl="node0" presStyleIdx="0" presStyleCnt="1">
        <dgm:presLayoutVars>
          <dgm:chPref val="3"/>
        </dgm:presLayoutVars>
      </dgm:prSet>
      <dgm:spPr/>
    </dgm:pt>
    <dgm:pt modelId="{315E3ACE-6FEF-44BA-8706-DFFBFEDA6631}" type="pres">
      <dgm:prSet presAssocID="{23B6379A-162D-486D-9BE5-BEA4E7AD44E7}" presName="rootConnector1" presStyleLbl="node1" presStyleIdx="0" presStyleCnt="0"/>
      <dgm:spPr/>
    </dgm:pt>
    <dgm:pt modelId="{0C9B811D-96D7-4623-A4A0-09E7C1982F98}" type="pres">
      <dgm:prSet presAssocID="{23B6379A-162D-486D-9BE5-BEA4E7AD44E7}" presName="hierChild2" presStyleCnt="0"/>
      <dgm:spPr/>
    </dgm:pt>
    <dgm:pt modelId="{461AD60F-6869-4393-B8BA-9B415312486D}" type="pres">
      <dgm:prSet presAssocID="{C27A72F5-562F-41DF-89A1-BECBFDFC6B0A}" presName="Name37" presStyleLbl="parChTrans1D2" presStyleIdx="0" presStyleCnt="2"/>
      <dgm:spPr/>
    </dgm:pt>
    <dgm:pt modelId="{70C2AE26-4BF2-4B86-92E1-2ACC84C84447}" type="pres">
      <dgm:prSet presAssocID="{C6A57588-A4BD-431C-8F89-97A55A4C2F1E}" presName="hierRoot2" presStyleCnt="0">
        <dgm:presLayoutVars>
          <dgm:hierBranch val="init"/>
        </dgm:presLayoutVars>
      </dgm:prSet>
      <dgm:spPr/>
    </dgm:pt>
    <dgm:pt modelId="{D694A28D-623A-4467-B327-583FC640C15D}" type="pres">
      <dgm:prSet presAssocID="{C6A57588-A4BD-431C-8F89-97A55A4C2F1E}" presName="rootComposite" presStyleCnt="0"/>
      <dgm:spPr/>
    </dgm:pt>
    <dgm:pt modelId="{6068F614-9F07-4805-9BB1-662AC8CFA55D}" type="pres">
      <dgm:prSet presAssocID="{C6A57588-A4BD-431C-8F89-97A55A4C2F1E}" presName="rootText" presStyleLbl="node2" presStyleIdx="0" presStyleCnt="1" custLinFactNeighborX="31168" custLinFactNeighborY="-67225">
        <dgm:presLayoutVars>
          <dgm:chPref val="3"/>
        </dgm:presLayoutVars>
      </dgm:prSet>
      <dgm:spPr/>
    </dgm:pt>
    <dgm:pt modelId="{D2BA404C-3A9B-40D9-B7FC-CF60FC9FB0B1}" type="pres">
      <dgm:prSet presAssocID="{C6A57588-A4BD-431C-8F89-97A55A4C2F1E}" presName="rootConnector" presStyleLbl="node2" presStyleIdx="0" presStyleCnt="1"/>
      <dgm:spPr/>
    </dgm:pt>
    <dgm:pt modelId="{B405667C-C63E-4AF7-BEA9-A2752D69D712}" type="pres">
      <dgm:prSet presAssocID="{C6A57588-A4BD-431C-8F89-97A55A4C2F1E}" presName="hierChild4" presStyleCnt="0"/>
      <dgm:spPr/>
    </dgm:pt>
    <dgm:pt modelId="{7BA3BB9B-C8BB-43A8-8A03-2A7A119FC355}" type="pres">
      <dgm:prSet presAssocID="{C6A57588-A4BD-431C-8F89-97A55A4C2F1E}" presName="hierChild5" presStyleCnt="0"/>
      <dgm:spPr/>
    </dgm:pt>
    <dgm:pt modelId="{9B78A023-C6D0-4FE7-9EFB-97A397252DFC}" type="pres">
      <dgm:prSet presAssocID="{23B6379A-162D-486D-9BE5-BEA4E7AD44E7}" presName="hierChild3" presStyleCnt="0"/>
      <dgm:spPr/>
    </dgm:pt>
    <dgm:pt modelId="{F7302D23-CEA4-43F7-B7F1-6E095641F618}" type="pres">
      <dgm:prSet presAssocID="{C5F0A254-EB66-4FE5-8CB1-0CD0E032EBA7}" presName="Name111" presStyleLbl="parChTrans1D2" presStyleIdx="1" presStyleCnt="2"/>
      <dgm:spPr/>
    </dgm:pt>
    <dgm:pt modelId="{EA331954-D3FC-4CAF-8B09-F4E7706C5D65}" type="pres">
      <dgm:prSet presAssocID="{4B5635F0-DCA5-4675-8EB0-B85C9D87F240}" presName="hierRoot3" presStyleCnt="0">
        <dgm:presLayoutVars>
          <dgm:hierBranch val="init"/>
        </dgm:presLayoutVars>
      </dgm:prSet>
      <dgm:spPr/>
    </dgm:pt>
    <dgm:pt modelId="{F77E52D7-C40E-44EA-BC12-2985D92F2FF6}" type="pres">
      <dgm:prSet presAssocID="{4B5635F0-DCA5-4675-8EB0-B85C9D87F240}" presName="rootComposite3" presStyleCnt="0"/>
      <dgm:spPr/>
    </dgm:pt>
    <dgm:pt modelId="{0D17F217-C6DE-4BF9-A128-82B64F9032D5}" type="pres">
      <dgm:prSet presAssocID="{4B5635F0-DCA5-4675-8EB0-B85C9D87F240}" presName="rootText3" presStyleLbl="asst1" presStyleIdx="0" presStyleCnt="1" custLinFactNeighborX="-11844" custLinFactNeighborY="-30940">
        <dgm:presLayoutVars>
          <dgm:chPref val="3"/>
        </dgm:presLayoutVars>
      </dgm:prSet>
      <dgm:spPr/>
    </dgm:pt>
    <dgm:pt modelId="{206FFCD3-F3E5-4B32-849D-674BD2A53DEE}" type="pres">
      <dgm:prSet presAssocID="{4B5635F0-DCA5-4675-8EB0-B85C9D87F240}" presName="rootConnector3" presStyleLbl="asst1" presStyleIdx="0" presStyleCnt="1"/>
      <dgm:spPr/>
    </dgm:pt>
    <dgm:pt modelId="{DDAF99FA-6E6A-4CB2-9F80-16A83E33F0F7}" type="pres">
      <dgm:prSet presAssocID="{4B5635F0-DCA5-4675-8EB0-B85C9D87F240}" presName="hierChild6" presStyleCnt="0"/>
      <dgm:spPr/>
    </dgm:pt>
    <dgm:pt modelId="{4BA94DF1-7057-4967-9AAE-CE154F028769}" type="pres">
      <dgm:prSet presAssocID="{4B5635F0-DCA5-4675-8EB0-B85C9D87F240}" presName="hierChild7" presStyleCnt="0"/>
      <dgm:spPr/>
    </dgm:pt>
  </dgm:ptLst>
  <dgm:cxnLst>
    <dgm:cxn modelId="{3B525511-CC8F-454B-BEF9-C478936EA8D5}" srcId="{23B6379A-162D-486D-9BE5-BEA4E7AD44E7}" destId="{C6A57588-A4BD-431C-8F89-97A55A4C2F1E}" srcOrd="1" destOrd="0" parTransId="{C27A72F5-562F-41DF-89A1-BECBFDFC6B0A}" sibTransId="{5E1BCCE8-5574-4464-90D1-E9A7B963B304}"/>
    <dgm:cxn modelId="{C1100718-A658-43A6-AD22-354DCD92FD77}" srcId="{E9827198-5251-437C-A0EE-07C6E2FD899D}" destId="{23B6379A-162D-486D-9BE5-BEA4E7AD44E7}" srcOrd="0" destOrd="0" parTransId="{C0515C3F-9144-4070-9E80-4FA02536170B}" sibTransId="{7C7D456C-8788-42AE-A8AD-9509EE1CD2A8}"/>
    <dgm:cxn modelId="{772D081A-E529-4008-93F6-E4A4229584BC}" type="presOf" srcId="{23B6379A-162D-486D-9BE5-BEA4E7AD44E7}" destId="{5AE4B286-583C-43CD-AFC6-80A68E4F8695}" srcOrd="0" destOrd="0" presId="urn:microsoft.com/office/officeart/2005/8/layout/orgChart1"/>
    <dgm:cxn modelId="{E975C328-0A1B-4E86-B86C-A8FE48719580}" type="presOf" srcId="{C6A57588-A4BD-431C-8F89-97A55A4C2F1E}" destId="{D2BA404C-3A9B-40D9-B7FC-CF60FC9FB0B1}" srcOrd="1" destOrd="0" presId="urn:microsoft.com/office/officeart/2005/8/layout/orgChart1"/>
    <dgm:cxn modelId="{B1388A60-0C8D-4D20-8A8C-139D84354F8A}" type="presOf" srcId="{C27A72F5-562F-41DF-89A1-BECBFDFC6B0A}" destId="{461AD60F-6869-4393-B8BA-9B415312486D}" srcOrd="0" destOrd="0" presId="urn:microsoft.com/office/officeart/2005/8/layout/orgChart1"/>
    <dgm:cxn modelId="{8DCCBA52-42DC-4A99-99E5-C4269DF73E50}" type="presOf" srcId="{C5F0A254-EB66-4FE5-8CB1-0CD0E032EBA7}" destId="{F7302D23-CEA4-43F7-B7F1-6E095641F618}" srcOrd="0" destOrd="0" presId="urn:microsoft.com/office/officeart/2005/8/layout/orgChart1"/>
    <dgm:cxn modelId="{30A21656-7C10-434A-890E-1F0AE12CE763}" type="presOf" srcId="{4B5635F0-DCA5-4675-8EB0-B85C9D87F240}" destId="{206FFCD3-F3E5-4B32-849D-674BD2A53DEE}" srcOrd="1" destOrd="0" presId="urn:microsoft.com/office/officeart/2005/8/layout/orgChart1"/>
    <dgm:cxn modelId="{B1E2737A-A61E-43FB-BBB5-005AFF1D14B3}" srcId="{23B6379A-162D-486D-9BE5-BEA4E7AD44E7}" destId="{4B5635F0-DCA5-4675-8EB0-B85C9D87F240}" srcOrd="0" destOrd="0" parTransId="{C5F0A254-EB66-4FE5-8CB1-0CD0E032EBA7}" sibTransId="{30482E96-6787-43AC-9776-9CAEE96BF742}"/>
    <dgm:cxn modelId="{10C08B7F-8470-4067-ABD7-89BC4A8CE0ED}" type="presOf" srcId="{4B5635F0-DCA5-4675-8EB0-B85C9D87F240}" destId="{0D17F217-C6DE-4BF9-A128-82B64F9032D5}" srcOrd="0" destOrd="0" presId="urn:microsoft.com/office/officeart/2005/8/layout/orgChart1"/>
    <dgm:cxn modelId="{B69CB5C3-1048-4796-A95C-FE5ADF5F92A4}" type="presOf" srcId="{C6A57588-A4BD-431C-8F89-97A55A4C2F1E}" destId="{6068F614-9F07-4805-9BB1-662AC8CFA55D}" srcOrd="0" destOrd="0" presId="urn:microsoft.com/office/officeart/2005/8/layout/orgChart1"/>
    <dgm:cxn modelId="{204152D5-A5D8-456D-82B3-ED5301AA0CF0}" type="presOf" srcId="{E9827198-5251-437C-A0EE-07C6E2FD899D}" destId="{AD11FFC3-8EFB-4716-BAE9-2071B9ADF0F7}" srcOrd="0" destOrd="0" presId="urn:microsoft.com/office/officeart/2005/8/layout/orgChart1"/>
    <dgm:cxn modelId="{BA7007F2-0D83-460A-9046-9717B5CE808A}" type="presOf" srcId="{23B6379A-162D-486D-9BE5-BEA4E7AD44E7}" destId="{315E3ACE-6FEF-44BA-8706-DFFBFEDA6631}" srcOrd="1" destOrd="0" presId="urn:microsoft.com/office/officeart/2005/8/layout/orgChart1"/>
    <dgm:cxn modelId="{4BC3C8D4-1201-4521-B0C7-00BCB6DFC1CE}" type="presParOf" srcId="{AD11FFC3-8EFB-4716-BAE9-2071B9ADF0F7}" destId="{C9F2D291-9220-4022-87D0-E911E773FF01}" srcOrd="0" destOrd="0" presId="urn:microsoft.com/office/officeart/2005/8/layout/orgChart1"/>
    <dgm:cxn modelId="{458D26B5-AE69-44AC-BC5A-75D2734C1267}" type="presParOf" srcId="{C9F2D291-9220-4022-87D0-E911E773FF01}" destId="{28BFC14E-2AF8-421B-92EE-B91E08882619}" srcOrd="0" destOrd="0" presId="urn:microsoft.com/office/officeart/2005/8/layout/orgChart1"/>
    <dgm:cxn modelId="{52A208C8-AB56-40D0-8516-90750734F8C7}" type="presParOf" srcId="{28BFC14E-2AF8-421B-92EE-B91E08882619}" destId="{5AE4B286-583C-43CD-AFC6-80A68E4F8695}" srcOrd="0" destOrd="0" presId="urn:microsoft.com/office/officeart/2005/8/layout/orgChart1"/>
    <dgm:cxn modelId="{C0C1B87C-DADF-4E68-B0D5-12B530B95163}" type="presParOf" srcId="{28BFC14E-2AF8-421B-92EE-B91E08882619}" destId="{315E3ACE-6FEF-44BA-8706-DFFBFEDA6631}" srcOrd="1" destOrd="0" presId="urn:microsoft.com/office/officeart/2005/8/layout/orgChart1"/>
    <dgm:cxn modelId="{D30388B3-FCD2-40CA-B0D2-6DD277A7C500}" type="presParOf" srcId="{C9F2D291-9220-4022-87D0-E911E773FF01}" destId="{0C9B811D-96D7-4623-A4A0-09E7C1982F98}" srcOrd="1" destOrd="0" presId="urn:microsoft.com/office/officeart/2005/8/layout/orgChart1"/>
    <dgm:cxn modelId="{FCA8A693-2F64-423B-8067-E67CE7F39EAB}" type="presParOf" srcId="{0C9B811D-96D7-4623-A4A0-09E7C1982F98}" destId="{461AD60F-6869-4393-B8BA-9B415312486D}" srcOrd="0" destOrd="0" presId="urn:microsoft.com/office/officeart/2005/8/layout/orgChart1"/>
    <dgm:cxn modelId="{6A040333-EF64-458D-937B-067777A06615}" type="presParOf" srcId="{0C9B811D-96D7-4623-A4A0-09E7C1982F98}" destId="{70C2AE26-4BF2-4B86-92E1-2ACC84C84447}" srcOrd="1" destOrd="0" presId="urn:microsoft.com/office/officeart/2005/8/layout/orgChart1"/>
    <dgm:cxn modelId="{6BE1E9B0-FEF0-44DB-8B62-D7D81086C86A}" type="presParOf" srcId="{70C2AE26-4BF2-4B86-92E1-2ACC84C84447}" destId="{D694A28D-623A-4467-B327-583FC640C15D}" srcOrd="0" destOrd="0" presId="urn:microsoft.com/office/officeart/2005/8/layout/orgChart1"/>
    <dgm:cxn modelId="{B8BDF018-9A3F-4EE4-A7ED-FAF3FBCA15B1}" type="presParOf" srcId="{D694A28D-623A-4467-B327-583FC640C15D}" destId="{6068F614-9F07-4805-9BB1-662AC8CFA55D}" srcOrd="0" destOrd="0" presId="urn:microsoft.com/office/officeart/2005/8/layout/orgChart1"/>
    <dgm:cxn modelId="{97D2C467-CF71-4A88-A5A8-2290197B4C57}" type="presParOf" srcId="{D694A28D-623A-4467-B327-583FC640C15D}" destId="{D2BA404C-3A9B-40D9-B7FC-CF60FC9FB0B1}" srcOrd="1" destOrd="0" presId="urn:microsoft.com/office/officeart/2005/8/layout/orgChart1"/>
    <dgm:cxn modelId="{A0F4F2FB-6E35-426B-8FE5-44934AE43C1B}" type="presParOf" srcId="{70C2AE26-4BF2-4B86-92E1-2ACC84C84447}" destId="{B405667C-C63E-4AF7-BEA9-A2752D69D712}" srcOrd="1" destOrd="0" presId="urn:microsoft.com/office/officeart/2005/8/layout/orgChart1"/>
    <dgm:cxn modelId="{C7D53392-4712-4CCB-B2E8-93F1C7FE6B9B}" type="presParOf" srcId="{70C2AE26-4BF2-4B86-92E1-2ACC84C84447}" destId="{7BA3BB9B-C8BB-43A8-8A03-2A7A119FC355}" srcOrd="2" destOrd="0" presId="urn:microsoft.com/office/officeart/2005/8/layout/orgChart1"/>
    <dgm:cxn modelId="{D13585EA-F0A4-4094-96FC-16E9A736256E}" type="presParOf" srcId="{C9F2D291-9220-4022-87D0-E911E773FF01}" destId="{9B78A023-C6D0-4FE7-9EFB-97A397252DFC}" srcOrd="2" destOrd="0" presId="urn:microsoft.com/office/officeart/2005/8/layout/orgChart1"/>
    <dgm:cxn modelId="{004269A0-6BF7-4D2C-B491-3367B10C97AD}" type="presParOf" srcId="{9B78A023-C6D0-4FE7-9EFB-97A397252DFC}" destId="{F7302D23-CEA4-43F7-B7F1-6E095641F618}" srcOrd="0" destOrd="0" presId="urn:microsoft.com/office/officeart/2005/8/layout/orgChart1"/>
    <dgm:cxn modelId="{E2EA4632-A383-4F26-A2AC-485A4FAF219F}" type="presParOf" srcId="{9B78A023-C6D0-4FE7-9EFB-97A397252DFC}" destId="{EA331954-D3FC-4CAF-8B09-F4E7706C5D65}" srcOrd="1" destOrd="0" presId="urn:microsoft.com/office/officeart/2005/8/layout/orgChart1"/>
    <dgm:cxn modelId="{F0F2D273-4290-4BB7-995E-DCB1C40628FD}" type="presParOf" srcId="{EA331954-D3FC-4CAF-8B09-F4E7706C5D65}" destId="{F77E52D7-C40E-44EA-BC12-2985D92F2FF6}" srcOrd="0" destOrd="0" presId="urn:microsoft.com/office/officeart/2005/8/layout/orgChart1"/>
    <dgm:cxn modelId="{D3DD7990-6B62-4299-BAEC-667A828730E1}" type="presParOf" srcId="{F77E52D7-C40E-44EA-BC12-2985D92F2FF6}" destId="{0D17F217-C6DE-4BF9-A128-82B64F9032D5}" srcOrd="0" destOrd="0" presId="urn:microsoft.com/office/officeart/2005/8/layout/orgChart1"/>
    <dgm:cxn modelId="{441C9065-5E15-4E0C-A869-E16A7B041772}" type="presParOf" srcId="{F77E52D7-C40E-44EA-BC12-2985D92F2FF6}" destId="{206FFCD3-F3E5-4B32-849D-674BD2A53DEE}" srcOrd="1" destOrd="0" presId="urn:microsoft.com/office/officeart/2005/8/layout/orgChart1"/>
    <dgm:cxn modelId="{946F0C81-EDDF-440A-A050-7B7F9DFA4ACE}" type="presParOf" srcId="{EA331954-D3FC-4CAF-8B09-F4E7706C5D65}" destId="{DDAF99FA-6E6A-4CB2-9F80-16A83E33F0F7}" srcOrd="1" destOrd="0" presId="urn:microsoft.com/office/officeart/2005/8/layout/orgChart1"/>
    <dgm:cxn modelId="{24261C5E-A345-4C61-BFD6-FAF526061D6B}" type="presParOf" srcId="{EA331954-D3FC-4CAF-8B09-F4E7706C5D65}" destId="{4BA94DF1-7057-4967-9AAE-CE154F028769}" srcOrd="2" destOrd="0" presId="urn:microsoft.com/office/officeart/2005/8/layout/orgChart1"/>
  </dgm:cxnLst>
  <dgm:bg/>
  <dgm:whole/>
  <dgm:extLst>
    <a:ext xmlns:a="http://schemas.openxmlformats.org/drawingml/2006/main" uri="http://schemas.microsoft.com/office/drawing/2008/diagram">
      <dsp:dataModelExt xmlns:dsp="http://schemas.microsoft.com/office/drawing/2008/diagram" minVer="http://schemas.openxmlformats.org/drawingml/2006/diagram" relId="rId22"/>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a:xfrm>
        <a:off x="0" y="0"/>
        <a:ext cx="0" cy="0"/>
        <a:chOff x="0" y="0"/>
        <a:chExt cx="0" cy="0"/>
      </a:xfrm>
    </dsp:grpSpPr>
    <dsp:sp modelId="{F7302D23-CEA4-43F7-B7F1-6E095641F618}">
      <dsp:nvSpPr>
        <dsp:cNvPr id="0" name=""/>
        <dsp:cNvSpPr/>
      </dsp:nvSpPr>
      <dsp:spPr>
        <a:xfrm>
          <a:off x="2811100" y="973051"/>
          <a:ext cx="434177" cy="593243"/>
        </a:xfrm>
        <a:custGeom>
          <a:avLst/>
          <a:gdLst/>
          <a:rect l="0" t="0" r="0" b="0"/>
          <a:pathLst>
            <a:path fill="norm" stroke="1">
              <a:moveTo>
                <a:pt x="434177" y="0"/>
              </a:moveTo>
              <a:lnTo>
                <a:pt x="434177" y="593243"/>
              </a:lnTo>
              <a:lnTo>
                <a:pt x="0" y="593243"/>
              </a:lnTo>
            </a:path>
          </a:pathLst>
        </a:custGeom>
        <a:noFill/>
        <a:ln w="25400">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61AD60F-6869-4393-B8BA-9B415312486D}">
      <dsp:nvSpPr>
        <dsp:cNvPr id="0" name=""/>
        <dsp:cNvSpPr/>
      </dsp:nvSpPr>
      <dsp:spPr>
        <a:xfrm>
          <a:off x="3245277" y="973051"/>
          <a:ext cx="605640" cy="1134556"/>
        </a:xfrm>
        <a:custGeom>
          <a:avLst/>
          <a:gdLst/>
          <a:rect l="0" t="0" r="0" b="0"/>
          <a:pathLst>
            <a:path fill="norm" stroke="1">
              <a:moveTo>
                <a:pt x="0" y="0"/>
              </a:moveTo>
              <a:lnTo>
                <a:pt x="0" y="930525"/>
              </a:lnTo>
              <a:lnTo>
                <a:pt x="605640" y="930525"/>
              </a:lnTo>
              <a:lnTo>
                <a:pt x="605640" y="1134556"/>
              </a:lnTo>
            </a:path>
          </a:pathLst>
        </a:custGeom>
        <a:noFill/>
        <a:ln w="25400">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AE4B286-583C-43CD-AFC6-80A68E4F8695}">
      <dsp:nvSpPr>
        <dsp:cNvPr id="0" name=""/>
        <dsp:cNvSpPr/>
      </dsp:nvSpPr>
      <dsp:spPr>
        <a:xfrm>
          <a:off x="2273703" y="1477"/>
          <a:ext cx="1943148" cy="971574"/>
        </a:xfrm>
        <a:prstGeom prst="rect">
          <a:avLst/>
        </a:prstGeom>
        <a:solidFill>
          <a:schemeClr val="accent1">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12065" numCol="1" spcCol="1270" anchor="ctr" anchorCtr="0"/>
        <a:lstStyle/>
        <a:p>
          <a:pPr marL="0" lvl="0" indent="0" algn="ctr" defTabSz="844550">
            <a:lnSpc>
              <a:spcPct val="90000"/>
            </a:lnSpc>
            <a:spcBef>
              <a:spcPct val="0"/>
            </a:spcBef>
            <a:spcAft>
              <a:spcPct val="35000"/>
            </a:spcAft>
            <a:buNone/>
          </a:pPr>
          <a:r>
            <a:rPr lang="cs-CZ" sz="1900" kern="1200"/>
            <a:t>Gestor - vrchní ředitel sekce zdravotní péče (SZ)</a:t>
          </a:r>
        </a:p>
      </dsp:txBody>
      <dsp:txXfrm>
        <a:off x="2273703" y="1477"/>
        <a:ext cx="1943148" cy="971574"/>
      </dsp:txXfrm>
    </dsp:sp>
    <dsp:sp modelId="{6068F614-9F07-4805-9BB1-662AC8CFA55D}">
      <dsp:nvSpPr>
        <dsp:cNvPr id="0" name=""/>
        <dsp:cNvSpPr/>
      </dsp:nvSpPr>
      <dsp:spPr>
        <a:xfrm>
          <a:off x="2879343" y="2107607"/>
          <a:ext cx="1943148" cy="971574"/>
        </a:xfrm>
        <a:prstGeom prst="rect">
          <a:avLst/>
        </a:prstGeom>
        <a:solidFill>
          <a:schemeClr val="accent1">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12065" numCol="1" spcCol="1270" anchor="ctr" anchorCtr="0"/>
        <a:lstStyle/>
        <a:p>
          <a:pPr marL="0" lvl="0" indent="0" algn="ctr" defTabSz="844550">
            <a:lnSpc>
              <a:spcPct val="90000"/>
            </a:lnSpc>
            <a:spcBef>
              <a:spcPct val="0"/>
            </a:spcBef>
            <a:spcAft>
              <a:spcPct val="35000"/>
            </a:spcAft>
            <a:buNone/>
          </a:pPr>
          <a:r>
            <a:rPr lang="cs-CZ" sz="1900" kern="1200"/>
            <a:t>Pracovní skupina pro reformu duševního zdraví</a:t>
          </a:r>
        </a:p>
      </dsp:txBody>
      <dsp:txXfrm>
        <a:off x="2879343" y="2107607"/>
        <a:ext cx="1943148" cy="971574"/>
      </dsp:txXfrm>
    </dsp:sp>
    <dsp:sp modelId="{0D17F217-C6DE-4BF9-A128-82B64F9032D5}">
      <dsp:nvSpPr>
        <dsp:cNvPr id="0" name=""/>
        <dsp:cNvSpPr/>
      </dsp:nvSpPr>
      <dsp:spPr>
        <a:xfrm>
          <a:off x="867951" y="1080507"/>
          <a:ext cx="1943148" cy="971574"/>
        </a:xfrm>
        <a:prstGeom prst="rect">
          <a:avLst/>
        </a:prstGeom>
        <a:solidFill>
          <a:schemeClr val="accent1">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12065" numCol="1" spcCol="1270" anchor="ctr" anchorCtr="0"/>
        <a:lstStyle/>
        <a:p>
          <a:pPr marL="0" lvl="0" indent="0" algn="ctr" defTabSz="844550">
            <a:lnSpc>
              <a:spcPct val="90000"/>
            </a:lnSpc>
            <a:spcBef>
              <a:spcPct val="0"/>
            </a:spcBef>
            <a:spcAft>
              <a:spcPct val="35000"/>
            </a:spcAft>
            <a:buNone/>
          </a:pPr>
          <a:r>
            <a:rPr lang="cs-CZ" sz="1900" kern="1200"/>
            <a:t>koordinátor za sekci</a:t>
          </a:r>
        </a:p>
      </dsp:txBody>
      <dsp:txXfrm>
        <a:off x="867951" y="1080507"/>
        <a:ext cx="1943148" cy="971574"/>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val="norm"/>
      <dgm:animOne val="branch"/>
      <dgm:animLvl val="lvl"/>
      <dgm:resizeHandles val="rel"/>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arg="none"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arg="none"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begPts" val="bCtr"/>
                        <dgm:param type="bendPt" val="end"/>
                        <dgm:param type="connRout" val="bend"/>
                        <dgm:param type="dim" val="1D"/>
                        <dgm:param type="endPts" val="tCtr"/>
                        <dgm:param type="endSty" val="noArr"/>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arg="none" op="lte" val="2">
                          <dgm:alg type="conn">
                            <dgm:param type="begPts" val="bCtr"/>
                            <dgm:param type="bendPt" val="end"/>
                            <dgm:param type="connRout" val="bend"/>
                            <dgm:param type="dim" val="1D"/>
                            <dgm:param type="endPts" val="tCtr"/>
                            <dgm:param type="endSty" val="noArr"/>
                          </dgm:alg>
                        </dgm:if>
                        <dgm:else name="Name40">
                          <dgm:choose name="Name41">
                            <dgm:if name="Name42" axis="par des" func="maxDepth" arg="none" op="lte" val="1">
                              <dgm:choose name="Name43">
                                <dgm:if name="Name44" axis="par ch" ptType="node asst" func="cnt" arg="none" op="gte" val="1">
                                  <dgm:alg type="conn">
                                    <dgm:param type="begPts" val="bCtr"/>
                                    <dgm:param type="connRout" val="bend"/>
                                    <dgm:param type="dim" val="1D"/>
                                    <dgm:param type="endPts" val="midL midR"/>
                                    <dgm:param type="endSty" val="noArr"/>
                                  </dgm:alg>
                                </dgm:if>
                                <dgm:else name="Name45">
                                  <dgm:alg type="conn">
                                    <dgm:param type="begPts" val="bCtr"/>
                                    <dgm:param type="connRout" val="bend"/>
                                    <dgm:param type="dim" val="1D"/>
                                    <dgm:param type="endPts" val="midL midR"/>
                                    <dgm:param type="endSty" val="noArr"/>
                                    <dgm:param type="srcNode" val="rootConnector"/>
                                  </dgm:alg>
                                </dgm:else>
                              </dgm:choose>
                            </dgm:if>
                            <dgm:else name="Name46">
                              <dgm:alg type="conn">
                                <dgm:param type="begPts" val="bCtr"/>
                                <dgm:param type="bendPt" val="end"/>
                                <dgm:param type="connRout" val="bend"/>
                                <dgm:param type="dim" val="1D"/>
                                <dgm:param type="endPts" val="tCtr"/>
                                <dgm:param type="endSty" val="noAr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begPts" val="bCtr"/>
                        <dgm:param type="connRout" val="bend"/>
                        <dgm:param type="dim" val="1D"/>
                        <dgm:param type="endPts" val="midL midR"/>
                        <dgm:param type="endSty" val="noAr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arg="none" op="lte" val="2">
                          <dgm:choose name="Name53">
                            <dgm:if name="Name54" axis="par ch" ptType="node asst" func="cnt" arg="none" op="gte" val="1">
                              <dgm:alg type="conn">
                                <dgm:param type="begPts" val="bCtr"/>
                                <dgm:param type="connRout" val="bend"/>
                                <dgm:param type="dim" val="1D"/>
                                <dgm:param type="endPts" val="midL midR"/>
                                <dgm:param type="endSty" val="noArr"/>
                              </dgm:alg>
                            </dgm:if>
                            <dgm:else name="Name55">
                              <dgm:alg type="conn">
                                <dgm:param type="begPts" val="bCtr"/>
                                <dgm:param type="connRout" val="bend"/>
                                <dgm:param type="dim" val="1D"/>
                                <dgm:param type="endPts" val="midL midR"/>
                                <dgm:param type="endSty" val="noArr"/>
                                <dgm:param type="srcNode" val="rootConnector1"/>
                              </dgm:alg>
                            </dgm:else>
                          </dgm:choose>
                        </dgm:if>
                        <dgm:else name="Name56">
                          <dgm:choose name="Name57">
                            <dgm:if name="Name58" axis="par ch" ptType="node asst" func="cnt" arg="none" op="gte" val="1">
                              <dgm:alg type="conn">
                                <dgm:param type="begPts" val="bCtr"/>
                                <dgm:param type="connRout" val="bend"/>
                                <dgm:param type="dim" val="1D"/>
                                <dgm:param type="endPts" val="midL midR"/>
                                <dgm:param type="endSty" val="noArr"/>
                              </dgm:alg>
                            </dgm:if>
                            <dgm:else name="Name59">
                              <dgm:alg type="conn">
                                <dgm:param type="begPts" val="bCtr"/>
                                <dgm:param type="connRout" val="bend"/>
                                <dgm:param type="dim" val="1D"/>
                                <dgm:param type="endPts" val="midL midR"/>
                                <dgm:param type="endSty" val="noAr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arg="none"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arg="none"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arg="none" op="lte" val="1">
                        <dgm:choose name="Name73">
                          <dgm:if name="Name74" axis="ch" ptType="asst" func="cnt" arg="none"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arg="none"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begPts" val="bCtr"/>
                    <dgm:param type="connRout" val="bend"/>
                    <dgm:param type="dim" val="1D"/>
                    <dgm:param type="endPts" val="midL midR"/>
                    <dgm:param type="endSty" val="noAr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arg="none"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arg="none"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9A46C72A9C12AF4DB6F122979E8AFDE4" ma:contentTypeVersion="12" ma:contentTypeDescription="Vytvoří nový dokument" ma:contentTypeScope="" ma:versionID="f62c847b20f9443e720c3d6bab7f8cd3">
  <xsd:schema xmlns:xsd="http://www.w3.org/2001/XMLSchema" xmlns:xs="http://www.w3.org/2001/XMLSchema" xmlns:p="http://schemas.microsoft.com/office/2006/metadata/properties" xmlns:ns2="bd47ff51-0e80-4de6-b276-24d9ba7a56d3" xmlns:ns3="04fcc468-7d7e-430a-9810-3b16ddd78e26" targetNamespace="http://schemas.microsoft.com/office/2006/metadata/properties" ma:root="true" ma:fieldsID="28454b66621dd3b1e414045c9e662c5b" ns2:_="" ns3:_="">
    <xsd:import namespace="bd47ff51-0e80-4de6-b276-24d9ba7a56d3"/>
    <xsd:import namespace="04fcc468-7d7e-430a-9810-3b16ddd78e2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47ff51-0e80-4de6-b276-24d9ba7a56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63d20a35-149b-4608-81b4-e7fcde63788c"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fcc468-7d7e-430a-9810-3b16ddd78e26"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d47ff51-0e80-4de6-b276-24d9ba7a56d3">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576953-19DB-41CB-A7F0-B36A7EB5EFB8}">
  <ds:schemaRefs>
    <ds:schemaRef ds:uri="http://schemas.openxmlformats.org/officeDocument/2006/bibliography"/>
  </ds:schemaRefs>
</ds:datastoreItem>
</file>

<file path=customXml/itemProps2.xml><?xml version="1.0" encoding="utf-8"?>
<ds:datastoreItem xmlns:ds="http://schemas.openxmlformats.org/officeDocument/2006/customXml" ds:itemID="{C493F72E-C550-4BCB-A037-6621181919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47ff51-0e80-4de6-b276-24d9ba7a56d3"/>
    <ds:schemaRef ds:uri="04fcc468-7d7e-430a-9810-3b16ddd78e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E2C8AA-C1C2-4DAB-93FD-DBB1F7805D07}">
  <ds:schemaRefs>
    <ds:schemaRef ds:uri="http://schemas.microsoft.com/office/2006/metadata/properties"/>
    <ds:schemaRef ds:uri="http://schemas.microsoft.com/office/infopath/2007/PartnerControls"/>
    <ds:schemaRef ds:uri="bd47ff51-0e80-4de6-b276-24d9ba7a56d3"/>
  </ds:schemaRefs>
</ds:datastoreItem>
</file>

<file path=customXml/itemProps4.xml><?xml version="1.0" encoding="utf-8"?>
<ds:datastoreItem xmlns:ds="http://schemas.openxmlformats.org/officeDocument/2006/customXml" ds:itemID="{3335033E-ED21-43FC-828C-A598366AA4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72</Pages>
  <Words>11944</Words>
  <Characters>77622</Characters>
  <Application>Microsoft Office Word</Application>
  <DocSecurity>0</DocSecurity>
  <Lines>646</Lines>
  <Paragraphs>178</Paragraphs>
  <ScaleCrop>false</ScaleCrop>
  <HeadingPairs>
    <vt:vector size="2" baseType="variant">
      <vt:variant>
        <vt:lpstr>Název</vt:lpstr>
      </vt:variant>
      <vt:variant>
        <vt:i4>1</vt:i4>
      </vt:variant>
    </vt:vector>
  </HeadingPairs>
  <TitlesOfParts>
    <vt:vector size="1" baseType="lpstr">
      <vt:lpstr/>
    </vt:vector>
  </TitlesOfParts>
  <Company>MZČR</Company>
  <LinksUpToDate>false</LinksUpToDate>
  <CharactersWithSpaces>89388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Bakičová Hana Ing.</dc:creator>
  <cp:lastModifiedBy>Vránová Tereza, Mgr.</cp:lastModifiedBy>
  <cp:revision>8</cp:revision>
  <cp:lastPrinted>2020-12-21T08:34:00Z</cp:lastPrinted>
  <dcterms:created xsi:type="dcterms:W3CDTF">2025-07-26T19:56:00Z</dcterms:created>
  <dcterms:modified xsi:type="dcterms:W3CDTF">2025-09-14T17:35:00Z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onymizaceNavrh">
    <vt:lpwstr/>
  </property>
  <property fmtid="{D5CDD505-2E9C-101B-9397-08002B2CF9AE}" pid="3" name="CelyZnak_PisemnostZnak">
    <vt:lpwstr>2.7</vt:lpwstr>
  </property>
  <property fmtid="{D5CDD505-2E9C-101B-9397-08002B2CF9AE}" pid="4" name="Cislo_PostaOdesPisemnostDokumentVerze_PostaOdesPisemnost">
    <vt:lpwstr>VÝTISK Č. ...</vt:lpwstr>
  </property>
  <property fmtid="{D5CDD505-2E9C-101B-9397-08002B2CF9AE}" pid="5" name="CJ">
    <vt:lpwstr>38793-2025-UVCR</vt:lpwstr>
  </property>
  <property fmtid="{D5CDD505-2E9C-101B-9397-08002B2CF9AE}" pid="6" name="CJ_PostaDoruc_PisemnostOdpovedNa_Pisemnost">
    <vt:lpwstr>XXX-XXX-XXX</vt:lpwstr>
  </property>
  <property fmtid="{D5CDD505-2E9C-101B-9397-08002B2CF9AE}" pid="7" name="CJ_Spis_Pisemnost">
    <vt:lpwstr>38793-2025-UVCR</vt:lpwstr>
  </property>
  <property fmtid="{D5CDD505-2E9C-101B-9397-08002B2CF9AE}" pid="8" name="Contact_PostaOdes">
    <vt:lpwstr>ADRESÁT...
ADRESÁT...</vt:lpwstr>
  </property>
  <property fmtid="{D5CDD505-2E9C-101B-9397-08002B2CF9AE}" pid="9" name="Contact_PostaOdes_All">
    <vt:lpwstr>ROZDĚLOVNÍK...</vt:lpwstr>
  </property>
  <property fmtid="{D5CDD505-2E9C-101B-9397-08002B2CF9AE}" pid="10" name="ContentTypeId">
    <vt:lpwstr>0x0101009A46C72A9C12AF4DB6F122979E8AFDE4</vt:lpwstr>
  </property>
  <property fmtid="{D5CDD505-2E9C-101B-9397-08002B2CF9AE}" pid="11" name="DatumNaroz">
    <vt:lpwstr/>
  </property>
  <property fmtid="{D5CDD505-2E9C-101B-9397-08002B2CF9AE}" pid="12" name="DatumPlatnosti_PisemnostTypZpristupneniInformaciZOSZ_Pisemnost">
    <vt:lpwstr>ZOSZ_DatumPlatnosti</vt:lpwstr>
  </property>
  <property fmtid="{D5CDD505-2E9C-101B-9397-08002B2CF9AE}" pid="13" name="DatumPoriz_Pisemnost">
    <vt:lpwstr>30.9.2025</vt:lpwstr>
  </property>
  <property fmtid="{D5CDD505-2E9C-101B-9397-08002B2CF9AE}" pid="14" name="Datum_PostaDoruc_PisemnostOdpovedNa_Pisemnost">
    <vt:lpwstr>DD.MM.RRRR</vt:lpwstr>
  </property>
  <property fmtid="{D5CDD505-2E9C-101B-9397-08002B2CF9AE}" pid="15" name="DisplayName_CisloObalky_PostaOdes">
    <vt:lpwstr>ČÍSLO OBÁLKY</vt:lpwstr>
  </property>
  <property fmtid="{D5CDD505-2E9C-101B-9397-08002B2CF9AE}" pid="16" name="DisplayName_CJCol">
    <vt:lpwstr>&lt;TABLE&gt;&lt;TR&gt;&lt;TD&gt;Č.j.:&lt;/TD&gt;&lt;TD&gt;38793-2025-UVCR&lt;/TD&gt;&lt;/TR&gt;&lt;TR&gt;&lt;TD&gt;&lt;/TD&gt;&lt;TD&gt;&lt;/TD&gt;&lt;/TR&gt;&lt;/TABLE&gt;</vt:lpwstr>
  </property>
  <property fmtid="{D5CDD505-2E9C-101B-9397-08002B2CF9AE}" pid="17" name="DisplayName_PoziceMa_Pisemnost">
    <vt:lpwstr>Marie Novotná</vt:lpwstr>
  </property>
  <property fmtid="{D5CDD505-2E9C-101B-9397-08002B2CF9AE}" pid="18" name="DisplayName_SlozkaStupenUtajeniCollection_Slozka_Pisemnost">
    <vt:lpwstr/>
  </property>
  <property fmtid="{D5CDD505-2E9C-101B-9397-08002B2CF9AE}" pid="19" name="DisplayName_SpisovyUzel_PoziceZodpo_Pisemnost">
    <vt:lpwstr>Odbor koordinace výzkumu, vývoje a inovací</vt:lpwstr>
  </property>
  <property fmtid="{D5CDD505-2E9C-101B-9397-08002B2CF9AE}" pid="20" name="DisplayName_Spis_Pisemnost">
    <vt:lpwstr>K podpisu PM_Dopis RVVI_žádost o stanovisko_Strategie Zdraví 2030_prolongace na Zdraví 2035</vt:lpwstr>
  </property>
  <property fmtid="{D5CDD505-2E9C-101B-9397-08002B2CF9AE}" pid="21" name="DisplayName_UserPoriz_Pisemnost">
    <vt:lpwstr>Systém</vt:lpwstr>
  </property>
  <property fmtid="{D5CDD505-2E9C-101B-9397-08002B2CF9AE}" pid="22" name="DuvodZmeny_SlozkaStupenUtajeniCollection_Slozka_Pisemnost">
    <vt:lpwstr/>
  </property>
  <property fmtid="{D5CDD505-2E9C-101B-9397-08002B2CF9AE}" pid="23" name="EC_Pisemnost">
    <vt:lpwstr>UVCR25D0038742</vt:lpwstr>
  </property>
  <property fmtid="{D5CDD505-2E9C-101B-9397-08002B2CF9AE}" pid="24" name="Key_BarCode_Pisemnost">
    <vt:lpwstr>*UVCR25D0038742*</vt:lpwstr>
  </property>
  <property fmtid="{D5CDD505-2E9C-101B-9397-08002B2CF9AE}" pid="25" name="Key_BarCode_PostaOdes">
    <vt:lpwstr>11101001011</vt:lpwstr>
  </property>
  <property fmtid="{D5CDD505-2E9C-101B-9397-08002B2CF9AE}" pid="26" name="KRukam">
    <vt:lpwstr>{KRukam}</vt:lpwstr>
  </property>
  <property fmtid="{D5CDD505-2E9C-101B-9397-08002B2CF9AE}" pid="27" name="NameAddress_Contact_SpisovyUzel_PoziceZodpo_Pisemnost">
    <vt:lpwstr>Úřad vlády České republiky</vt:lpwstr>
  </property>
  <property fmtid="{D5CDD505-2E9C-101B-9397-08002B2CF9AE}" pid="28" name="NamePostalAddress_Contact_PostaOdes">
    <vt:lpwstr>POŠTOVNÍ ADRESA
{PostalAddress_Contact_PostaOdes}</vt:lpwstr>
  </property>
  <property fmtid="{D5CDD505-2E9C-101B-9397-08002B2CF9AE}" pid="29" name="Odkaz">
    <vt:lpwstr>ODKAZ</vt:lpwstr>
  </property>
  <property fmtid="{D5CDD505-2E9C-101B-9397-08002B2CF9AE}" pid="30" name="Password_PisemnostTypZpristupneniInformaciZOSZ_Pisemnost">
    <vt:lpwstr>ZOSZ_Password</vt:lpwstr>
  </property>
  <property fmtid="{D5CDD505-2E9C-101B-9397-08002B2CF9AE}" pid="31" name="PocetListuDokumentu_Pisemnost">
    <vt:lpwstr>1</vt:lpwstr>
  </property>
  <property fmtid="{D5CDD505-2E9C-101B-9397-08002B2CF9AE}" pid="32" name="PocetListu_Pisemnost">
    <vt:lpwstr>1/813</vt:lpwstr>
  </property>
  <property fmtid="{D5CDD505-2E9C-101B-9397-08002B2CF9AE}" pid="33" name="PocetPriloh_Pisemnost">
    <vt:lpwstr>813</vt:lpwstr>
  </property>
  <property fmtid="{D5CDD505-2E9C-101B-9397-08002B2CF9AE}" pid="34" name="Podpis">
    <vt:lpwstr/>
  </property>
  <property fmtid="{D5CDD505-2E9C-101B-9397-08002B2CF9AE}" pid="35" name="PoleVlastnost">
    <vt:lpwstr/>
  </property>
  <property fmtid="{D5CDD505-2E9C-101B-9397-08002B2CF9AE}" pid="36" name="PostalAddress_Contact_SpisovyUzel_PoziceZodpo_Pisemnost">
    <vt:lpwstr>nábřeží Edvarda Beneše 4/128
11801 Praha 1 - Malá Strana</vt:lpwstr>
  </property>
  <property fmtid="{D5CDD505-2E9C-101B-9397-08002B2CF9AE}" pid="37" name="QREC_Pisemnost">
    <vt:lpwstr>UVCR25D0038742</vt:lpwstr>
  </property>
  <property fmtid="{D5CDD505-2E9C-101B-9397-08002B2CF9AE}" pid="38" name="RC">
    <vt:lpwstr/>
  </property>
  <property fmtid="{D5CDD505-2E9C-101B-9397-08002B2CF9AE}" pid="39" name="SkartacniZnakLhuta_PisemnostZnak">
    <vt:lpwstr>S/5</vt:lpwstr>
  </property>
  <property fmtid="{D5CDD505-2E9C-101B-9397-08002B2CF9AE}" pid="40" name="SmlouvaCislo">
    <vt:lpwstr>ČÍSLO SMLOUVY</vt:lpwstr>
  </property>
  <property fmtid="{D5CDD505-2E9C-101B-9397-08002B2CF9AE}" pid="41" name="SZ_Spis_Pisemnost">
    <vt:lpwstr>SPIS-2025-7326</vt:lpwstr>
  </property>
  <property fmtid="{D5CDD505-2E9C-101B-9397-08002B2CF9AE}" pid="42" name="Termin_Pisemnost">
    <vt:lpwstr>20.10.2025</vt:lpwstr>
  </property>
  <property fmtid="{D5CDD505-2E9C-101B-9397-08002B2CF9AE}" pid="43" name="TEST">
    <vt:lpwstr>testovací pole</vt:lpwstr>
  </property>
  <property fmtid="{D5CDD505-2E9C-101B-9397-08002B2CF9AE}" pid="44" name="TypPrilohy_Pisemnost">
    <vt:lpwstr>812 Dokument + 1 Soubor</vt:lpwstr>
  </property>
  <property fmtid="{D5CDD505-2E9C-101B-9397-08002B2CF9AE}" pid="45" name="UserName_PisemnostTypZpristupneniInformaciZOSZ_Pisemnost">
    <vt:lpwstr>ZOSZ_UserName</vt:lpwstr>
  </property>
  <property fmtid="{D5CDD505-2E9C-101B-9397-08002B2CF9AE}" pid="46" name="Vec_Pisemnost">
    <vt:lpwstr>K podpisu PM_Dopis RVVI_žádost o stanovisko_Strategie Zdraví 2030_prolongace na Zdraví 2035</vt:lpwstr>
  </property>
  <property fmtid="{D5CDD505-2E9C-101B-9397-08002B2CF9AE}" pid="47" name="Zkratka_SpisovyUzel_PoziceZodpo_Pisemnost">
    <vt:lpwstr>VVI</vt:lpwstr>
  </property>
</Properties>
</file>